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71A7E929" w:rsidR="007A5B38" w:rsidRPr="00A60018" w:rsidRDefault="007A5B38" w:rsidP="007A5B38">
      <w:pPr>
        <w:pStyle w:val="3GPPHeader"/>
        <w:rPr>
          <w:highlight w:val="yellow"/>
          <w:lang w:val="sv-SE"/>
        </w:rPr>
      </w:pPr>
      <w:bookmarkStart w:id="0" w:name="_Hlk489988649"/>
      <w:bookmarkStart w:id="1" w:name="_GoBack"/>
      <w:bookmarkEnd w:id="0"/>
      <w:bookmarkEnd w:id="1"/>
      <w:r w:rsidRPr="00A60018">
        <w:rPr>
          <w:lang w:val="sv-SE"/>
        </w:rPr>
        <w:t xml:space="preserve">3GPP TSG-RAN WG1 </w:t>
      </w:r>
      <w:r w:rsidR="001642D1">
        <w:rPr>
          <w:lang w:val="sv-SE"/>
        </w:rPr>
        <w:t>#91</w:t>
      </w:r>
      <w:r w:rsidRPr="00A60018">
        <w:rPr>
          <w:lang w:val="sv-SE"/>
        </w:rPr>
        <w:tab/>
      </w:r>
      <w:r w:rsidR="009F4A80" w:rsidRPr="009F4A80">
        <w:rPr>
          <w:lang w:val="sv-SE"/>
        </w:rPr>
        <w:t>R1-1720723</w:t>
      </w:r>
    </w:p>
    <w:p w14:paraId="161050DA" w14:textId="032D3C6F" w:rsidR="007A5B38" w:rsidRPr="007679B0" w:rsidRDefault="001642D1" w:rsidP="007A5B38">
      <w:pPr>
        <w:pStyle w:val="3GPPHeader"/>
      </w:pPr>
      <w:r w:rsidRPr="001642D1">
        <w:t>Reno, USA, November 27</w:t>
      </w:r>
      <w:r w:rsidRPr="0050489F">
        <w:rPr>
          <w:vertAlign w:val="superscript"/>
        </w:rPr>
        <w:t>th</w:t>
      </w:r>
      <w:r w:rsidR="0050489F">
        <w:t xml:space="preserve"> </w:t>
      </w:r>
      <w:r w:rsidRPr="001642D1">
        <w:t>– December 1</w:t>
      </w:r>
      <w:r w:rsidRPr="0050489F">
        <w:rPr>
          <w:vertAlign w:val="superscript"/>
        </w:rPr>
        <w:t>st</w:t>
      </w:r>
      <w:r w:rsidRPr="001642D1">
        <w:t>,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7EA4D4B0" w:rsidR="00E90E49" w:rsidRPr="00327997" w:rsidRDefault="003D3C45" w:rsidP="00327997">
      <w:pPr>
        <w:pStyle w:val="3GPPHeader"/>
      </w:pPr>
      <w:r w:rsidRPr="00327997">
        <w:t>Title:</w:t>
      </w:r>
      <w:r w:rsidR="00E90E49" w:rsidRPr="00327997">
        <w:tab/>
      </w:r>
      <w:r w:rsidR="00FE2067">
        <w:rPr>
          <w:lang w:eastAsia="x-none"/>
        </w:rPr>
        <w:t>On</w:t>
      </w:r>
      <w:r w:rsidR="00122595" w:rsidRPr="00122595">
        <w:rPr>
          <w:lang w:eastAsia="x-none"/>
        </w:rPr>
        <w:t xml:space="preserve"> CSI subband size</w:t>
      </w:r>
    </w:p>
    <w:p w14:paraId="2D554DE3" w14:textId="5A4A4DCB" w:rsidR="00952A24" w:rsidRPr="00327997" w:rsidRDefault="00952A24" w:rsidP="00327997">
      <w:pPr>
        <w:pStyle w:val="3GPPHeader"/>
      </w:pPr>
      <w:r w:rsidRPr="00327997">
        <w:t>Agenda Item:</w:t>
      </w:r>
      <w:r w:rsidRPr="00327997">
        <w:tab/>
      </w:r>
      <w:r w:rsidR="00CD0D9B" w:rsidRPr="00872315">
        <w:t>7.2</w:t>
      </w:r>
      <w:r w:rsidR="00872315" w:rsidRPr="00872315">
        <w:t>.2.6</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3CCD9BA5" w:rsidR="00BF7642" w:rsidRPr="00E9149C" w:rsidRDefault="001642D1" w:rsidP="00BF7642">
      <w:pPr>
        <w:pStyle w:val="BodyText"/>
      </w:pPr>
      <w:r>
        <w:t>In RAN1 #90bis</w:t>
      </w:r>
      <w:r w:rsidR="00BF7642">
        <w:t>, the following agreement</w:t>
      </w:r>
      <w:r w:rsidR="007A5B38">
        <w:t>s</w:t>
      </w:r>
      <w:r w:rsidR="00BF7642">
        <w:t xml:space="preserve"> </w:t>
      </w:r>
      <w:r w:rsidR="007A5B38">
        <w:t>were</w:t>
      </w:r>
      <w:r w:rsidR="00BF7642">
        <w:t xml:space="preserve"> made</w:t>
      </w:r>
      <w:r w:rsidR="00FE2067">
        <w:t xml:space="preserve"> on CSI subband size</w:t>
      </w:r>
      <w:r w:rsidR="00BF7642">
        <w:t>:</w:t>
      </w:r>
    </w:p>
    <w:p w14:paraId="7CA90C9D" w14:textId="77777777" w:rsidR="00274EF6" w:rsidRPr="00A176B8" w:rsidRDefault="00274EF6" w:rsidP="00274EF6">
      <w:pPr>
        <w:rPr>
          <w:rFonts w:eastAsia="Calibri"/>
          <w:b/>
          <w:i/>
        </w:rPr>
      </w:pPr>
      <w:r w:rsidRPr="00A176B8">
        <w:rPr>
          <w:rFonts w:eastAsia="Calibri"/>
          <w:b/>
          <w:i/>
          <w:highlight w:val="green"/>
        </w:rPr>
        <w:t>Agreement:</w:t>
      </w:r>
    </w:p>
    <w:p w14:paraId="7C55D7D9" w14:textId="77777777" w:rsidR="00274EF6" w:rsidRPr="00A176B8" w:rsidRDefault="00274EF6" w:rsidP="00274EF6">
      <w:pPr>
        <w:pStyle w:val="ListParagraph"/>
        <w:numPr>
          <w:ilvl w:val="0"/>
          <w:numId w:val="16"/>
        </w:numPr>
        <w:spacing w:after="0"/>
        <w:contextualSpacing w:val="0"/>
        <w:rPr>
          <w:rFonts w:ascii="Times New Roman" w:hAnsi="Times New Roman"/>
          <w:i/>
          <w:szCs w:val="20"/>
        </w:rPr>
      </w:pPr>
      <w:r w:rsidRPr="00A176B8">
        <w:rPr>
          <w:rFonts w:ascii="Times New Roman" w:hAnsi="Times New Roman"/>
          <w:i/>
          <w:szCs w:val="20"/>
        </w:rPr>
        <w:t>Adopt the following refined subband sizes: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3543"/>
      </w:tblGrid>
      <w:tr w:rsidR="00274EF6" w:rsidRPr="00A176B8" w14:paraId="6A4F5F6F" w14:textId="77777777" w:rsidTr="00213709">
        <w:tc>
          <w:tcPr>
            <w:tcW w:w="3670" w:type="dxa"/>
            <w:shd w:val="clear" w:color="auto" w:fill="auto"/>
            <w:vAlign w:val="center"/>
          </w:tcPr>
          <w:p w14:paraId="04468EF4" w14:textId="77777777" w:rsidR="00274EF6" w:rsidRPr="00A176B8" w:rsidRDefault="00274EF6" w:rsidP="00E467AE">
            <w:pPr>
              <w:pStyle w:val="BodyText"/>
              <w:rPr>
                <w:rFonts w:eastAsia="Calibri"/>
                <w:i/>
              </w:rPr>
            </w:pPr>
            <w:r w:rsidRPr="00A176B8">
              <w:rPr>
                <w:rFonts w:eastAsia="Calibri"/>
                <w:i/>
              </w:rPr>
              <w:t>Carrier bandwidth part (PRBs)</w:t>
            </w:r>
          </w:p>
        </w:tc>
        <w:tc>
          <w:tcPr>
            <w:tcW w:w="3543" w:type="dxa"/>
            <w:shd w:val="clear" w:color="auto" w:fill="auto"/>
            <w:vAlign w:val="center"/>
          </w:tcPr>
          <w:p w14:paraId="21E6E881" w14:textId="77777777" w:rsidR="00274EF6" w:rsidRPr="00A176B8" w:rsidRDefault="00274EF6" w:rsidP="00E467AE">
            <w:pPr>
              <w:pStyle w:val="BodyText"/>
              <w:rPr>
                <w:rFonts w:eastAsia="Calibri"/>
                <w:i/>
              </w:rPr>
            </w:pPr>
            <w:r w:rsidRPr="00A176B8">
              <w:rPr>
                <w:rFonts w:eastAsia="Calibri"/>
                <w:i/>
              </w:rPr>
              <w:t xml:space="preserve">Subband Size (PRBs): </w:t>
            </w:r>
          </w:p>
          <w:p w14:paraId="327269BE" w14:textId="77777777" w:rsidR="00274EF6" w:rsidRPr="00A176B8" w:rsidRDefault="00274EF6" w:rsidP="00E467AE">
            <w:pPr>
              <w:pStyle w:val="BodyText"/>
              <w:rPr>
                <w:rFonts w:eastAsia="Calibri"/>
                <w:i/>
              </w:rPr>
            </w:pPr>
            <w:r w:rsidRPr="00A176B8">
              <w:rPr>
                <w:rFonts w:eastAsia="Calibri"/>
                <w:i/>
              </w:rPr>
              <w:t>1</w:t>
            </w:r>
            <w:r w:rsidRPr="00A176B8">
              <w:rPr>
                <w:rFonts w:eastAsia="Calibri"/>
                <w:i/>
                <w:vertAlign w:val="superscript"/>
              </w:rPr>
              <w:t>st</w:t>
            </w:r>
            <w:r w:rsidRPr="00A176B8">
              <w:rPr>
                <w:rFonts w:eastAsia="Calibri"/>
                <w:i/>
              </w:rPr>
              <w:t xml:space="preserve"> value, 2</w:t>
            </w:r>
            <w:r w:rsidRPr="00A176B8">
              <w:rPr>
                <w:rFonts w:eastAsia="Calibri"/>
                <w:i/>
                <w:vertAlign w:val="superscript"/>
              </w:rPr>
              <w:t>nd</w:t>
            </w:r>
            <w:r w:rsidRPr="00A176B8">
              <w:rPr>
                <w:rFonts w:eastAsia="Calibri"/>
                <w:i/>
              </w:rPr>
              <w:t xml:space="preserve"> value</w:t>
            </w:r>
          </w:p>
        </w:tc>
      </w:tr>
      <w:tr w:rsidR="00274EF6" w:rsidRPr="00A176B8" w14:paraId="735818D0" w14:textId="77777777" w:rsidTr="00213709">
        <w:tc>
          <w:tcPr>
            <w:tcW w:w="3670" w:type="dxa"/>
            <w:shd w:val="clear" w:color="auto" w:fill="auto"/>
            <w:vAlign w:val="center"/>
          </w:tcPr>
          <w:p w14:paraId="020D151F" w14:textId="77777777" w:rsidR="00274EF6" w:rsidRPr="00A176B8" w:rsidRDefault="00274EF6" w:rsidP="00E467AE">
            <w:pPr>
              <w:pStyle w:val="BodyText"/>
              <w:rPr>
                <w:rFonts w:eastAsia="Calibri"/>
                <w:i/>
              </w:rPr>
            </w:pPr>
            <w:r w:rsidRPr="00A176B8">
              <w:rPr>
                <w:rFonts w:eastAsia="Calibri"/>
                <w:i/>
              </w:rPr>
              <w:t>24 – 60</w:t>
            </w:r>
          </w:p>
        </w:tc>
        <w:tc>
          <w:tcPr>
            <w:tcW w:w="3543" w:type="dxa"/>
            <w:shd w:val="clear" w:color="auto" w:fill="auto"/>
            <w:vAlign w:val="center"/>
          </w:tcPr>
          <w:p w14:paraId="4AEFFA09" w14:textId="77777777" w:rsidR="00274EF6" w:rsidRPr="00A176B8" w:rsidRDefault="00274EF6" w:rsidP="00E467AE">
            <w:pPr>
              <w:pStyle w:val="BodyText"/>
              <w:rPr>
                <w:rFonts w:eastAsia="Calibri"/>
                <w:i/>
              </w:rPr>
            </w:pPr>
            <w:r w:rsidRPr="00A176B8">
              <w:rPr>
                <w:rFonts w:eastAsia="Calibri"/>
                <w:i/>
                <w:color w:val="FF0000"/>
              </w:rPr>
              <w:t>4, [8]</w:t>
            </w:r>
          </w:p>
        </w:tc>
      </w:tr>
      <w:tr w:rsidR="00274EF6" w:rsidRPr="00A176B8" w14:paraId="02CE96EA" w14:textId="77777777" w:rsidTr="00213709">
        <w:tc>
          <w:tcPr>
            <w:tcW w:w="3670" w:type="dxa"/>
            <w:shd w:val="clear" w:color="auto" w:fill="auto"/>
            <w:vAlign w:val="center"/>
          </w:tcPr>
          <w:p w14:paraId="15BCE9D6" w14:textId="77777777" w:rsidR="00274EF6" w:rsidRPr="00A176B8" w:rsidRDefault="00274EF6" w:rsidP="00E467AE">
            <w:pPr>
              <w:pStyle w:val="BodyText"/>
              <w:rPr>
                <w:rFonts w:eastAsia="Calibri"/>
                <w:i/>
              </w:rPr>
            </w:pPr>
            <w:r w:rsidRPr="00A176B8">
              <w:rPr>
                <w:rFonts w:eastAsia="Calibri"/>
                <w:i/>
              </w:rPr>
              <w:t>61 – 100</w:t>
            </w:r>
          </w:p>
        </w:tc>
        <w:tc>
          <w:tcPr>
            <w:tcW w:w="3543" w:type="dxa"/>
            <w:shd w:val="clear" w:color="auto" w:fill="auto"/>
            <w:vAlign w:val="center"/>
          </w:tcPr>
          <w:p w14:paraId="0B637D67" w14:textId="77777777" w:rsidR="00274EF6" w:rsidRPr="00A176B8" w:rsidRDefault="00274EF6" w:rsidP="00E467AE">
            <w:pPr>
              <w:pStyle w:val="BodyText"/>
              <w:rPr>
                <w:rFonts w:eastAsia="Calibri"/>
                <w:i/>
              </w:rPr>
            </w:pPr>
            <w:r w:rsidRPr="00A176B8">
              <w:rPr>
                <w:rFonts w:eastAsia="Calibri"/>
                <w:i/>
              </w:rPr>
              <w:t>8, [16]</w:t>
            </w:r>
          </w:p>
        </w:tc>
      </w:tr>
      <w:tr w:rsidR="00274EF6" w:rsidRPr="00A176B8" w14:paraId="301203E2" w14:textId="77777777" w:rsidTr="00213709">
        <w:tc>
          <w:tcPr>
            <w:tcW w:w="3670" w:type="dxa"/>
            <w:shd w:val="clear" w:color="auto" w:fill="auto"/>
            <w:vAlign w:val="center"/>
          </w:tcPr>
          <w:p w14:paraId="4A802EDA" w14:textId="77777777" w:rsidR="00274EF6" w:rsidRPr="00A176B8" w:rsidRDefault="00274EF6" w:rsidP="00E467AE">
            <w:pPr>
              <w:pStyle w:val="BodyText"/>
              <w:rPr>
                <w:rFonts w:eastAsia="Calibri"/>
                <w:i/>
              </w:rPr>
            </w:pPr>
            <w:r w:rsidRPr="00A176B8">
              <w:rPr>
                <w:rFonts w:eastAsia="Calibri"/>
                <w:i/>
              </w:rPr>
              <w:t>101 – 200</w:t>
            </w:r>
          </w:p>
        </w:tc>
        <w:tc>
          <w:tcPr>
            <w:tcW w:w="3543" w:type="dxa"/>
            <w:shd w:val="clear" w:color="auto" w:fill="auto"/>
            <w:vAlign w:val="center"/>
          </w:tcPr>
          <w:p w14:paraId="3292429B" w14:textId="77777777" w:rsidR="00274EF6" w:rsidRPr="00A176B8" w:rsidRDefault="00274EF6" w:rsidP="00E467AE">
            <w:pPr>
              <w:pStyle w:val="BodyText"/>
              <w:rPr>
                <w:rFonts w:eastAsia="Calibri"/>
                <w:i/>
              </w:rPr>
            </w:pPr>
            <w:r w:rsidRPr="00A176B8">
              <w:rPr>
                <w:rFonts w:eastAsia="Calibri"/>
                <w:i/>
                <w:color w:val="FF0000"/>
              </w:rPr>
              <w:t>[12], [24]</w:t>
            </w:r>
          </w:p>
        </w:tc>
      </w:tr>
      <w:tr w:rsidR="00274EF6" w:rsidRPr="00A176B8" w14:paraId="0F104691" w14:textId="77777777" w:rsidTr="00213709">
        <w:tc>
          <w:tcPr>
            <w:tcW w:w="3670" w:type="dxa"/>
            <w:shd w:val="clear" w:color="auto" w:fill="auto"/>
            <w:vAlign w:val="center"/>
          </w:tcPr>
          <w:p w14:paraId="3E2BCB32" w14:textId="77777777" w:rsidR="00274EF6" w:rsidRPr="00A176B8" w:rsidRDefault="00274EF6" w:rsidP="00E467AE">
            <w:pPr>
              <w:pStyle w:val="BodyText"/>
              <w:rPr>
                <w:rFonts w:eastAsia="Calibri"/>
                <w:i/>
              </w:rPr>
            </w:pPr>
            <w:r w:rsidRPr="00A176B8">
              <w:rPr>
                <w:rFonts w:eastAsia="Calibri"/>
                <w:i/>
              </w:rPr>
              <w:t>201 – 275</w:t>
            </w:r>
          </w:p>
        </w:tc>
        <w:tc>
          <w:tcPr>
            <w:tcW w:w="3543" w:type="dxa"/>
            <w:shd w:val="clear" w:color="auto" w:fill="auto"/>
            <w:vAlign w:val="center"/>
          </w:tcPr>
          <w:p w14:paraId="311F0BB1" w14:textId="77777777" w:rsidR="00274EF6" w:rsidRPr="00A176B8" w:rsidRDefault="00274EF6" w:rsidP="00E467AE">
            <w:pPr>
              <w:pStyle w:val="BodyText"/>
              <w:rPr>
                <w:rFonts w:eastAsia="Calibri"/>
                <w:i/>
              </w:rPr>
            </w:pPr>
            <w:r w:rsidRPr="00A176B8">
              <w:rPr>
                <w:rFonts w:eastAsia="Calibri"/>
                <w:i/>
              </w:rPr>
              <w:t xml:space="preserve">16, [32] </w:t>
            </w:r>
          </w:p>
        </w:tc>
      </w:tr>
    </w:tbl>
    <w:p w14:paraId="7E6FE42A" w14:textId="77777777" w:rsidR="00274EF6" w:rsidRPr="00A176B8" w:rsidRDefault="00274EF6" w:rsidP="00274EF6">
      <w:pPr>
        <w:pStyle w:val="BodyText"/>
        <w:numPr>
          <w:ilvl w:val="0"/>
          <w:numId w:val="17"/>
        </w:numPr>
        <w:rPr>
          <w:rFonts w:eastAsia="Calibri"/>
          <w:i/>
        </w:rPr>
      </w:pPr>
      <w:r w:rsidRPr="00A176B8">
        <w:rPr>
          <w:rFonts w:eastAsia="Calibri"/>
          <w:i/>
        </w:rPr>
        <w:t>The 2</w:t>
      </w:r>
      <w:r w:rsidRPr="00A176B8">
        <w:rPr>
          <w:rFonts w:eastAsia="Calibri"/>
          <w:i/>
          <w:vertAlign w:val="superscript"/>
        </w:rPr>
        <w:t>nd</w:t>
      </w:r>
      <w:r w:rsidRPr="00A176B8">
        <w:rPr>
          <w:rFonts w:eastAsia="Calibri"/>
          <w:i/>
        </w:rPr>
        <w:t xml:space="preserve"> subband size values in brackets are to be confirmed or refined in RAN1#91 </w:t>
      </w:r>
    </w:p>
    <w:p w14:paraId="17A018B3" w14:textId="1D9EEE4B" w:rsidR="003A287D" w:rsidRDefault="003A287D" w:rsidP="002611E7">
      <w:pPr>
        <w:pStyle w:val="BodyText"/>
      </w:pPr>
      <w:r>
        <w:t>Furthermore, some decision</w:t>
      </w:r>
      <w:r w:rsidR="00800F4B">
        <w:t>s</w:t>
      </w:r>
      <w:r>
        <w:t xml:space="preserve"> have been taken regarding RBG size in RAN1:</w:t>
      </w:r>
    </w:p>
    <w:p w14:paraId="52EE0896" w14:textId="4074A9DB" w:rsidR="003A287D" w:rsidRPr="00A176B8" w:rsidRDefault="003A287D" w:rsidP="003A287D">
      <w:pPr>
        <w:rPr>
          <w:rFonts w:eastAsia="MS Mincho"/>
          <w:b/>
          <w:i/>
          <w:lang w:eastAsia="ja-JP"/>
        </w:rPr>
      </w:pPr>
      <w:r w:rsidRPr="00A176B8">
        <w:rPr>
          <w:rFonts w:eastAsia="MS Mincho" w:hint="eastAsia"/>
          <w:b/>
          <w:i/>
          <w:highlight w:val="green"/>
          <w:u w:val="single"/>
          <w:lang w:eastAsia="ja-JP"/>
        </w:rPr>
        <w:t>Agreements</w:t>
      </w:r>
      <w:r w:rsidR="00A176B8">
        <w:rPr>
          <w:rFonts w:eastAsia="MS Mincho"/>
          <w:b/>
          <w:i/>
          <w:highlight w:val="green"/>
          <w:u w:val="single"/>
          <w:lang w:eastAsia="ja-JP"/>
        </w:rPr>
        <w:t xml:space="preserve"> </w:t>
      </w:r>
      <w:r w:rsidR="00A176B8" w:rsidRPr="00A176B8">
        <w:rPr>
          <w:rFonts w:eastAsia="MS Mincho"/>
          <w:b/>
          <w:highlight w:val="green"/>
          <w:u w:val="single"/>
          <w:lang w:eastAsia="ja-JP"/>
        </w:rPr>
        <w:t>(in RAN1#89)</w:t>
      </w:r>
      <w:r w:rsidRPr="00A176B8">
        <w:rPr>
          <w:rFonts w:eastAsia="MS Mincho" w:hint="eastAsia"/>
          <w:b/>
          <w:highlight w:val="green"/>
          <w:u w:val="single"/>
          <w:lang w:eastAsia="ja-JP"/>
        </w:rPr>
        <w:t>:</w:t>
      </w:r>
    </w:p>
    <w:p w14:paraId="10CC4A45" w14:textId="77777777" w:rsidR="003A287D" w:rsidRPr="00A176B8" w:rsidRDefault="003A287D" w:rsidP="003A287D">
      <w:pPr>
        <w:numPr>
          <w:ilvl w:val="0"/>
          <w:numId w:val="19"/>
        </w:numPr>
        <w:spacing w:after="0"/>
        <w:rPr>
          <w:rFonts w:eastAsia="MS Mincho"/>
          <w:i/>
          <w:lang w:eastAsia="ja-JP"/>
        </w:rPr>
      </w:pPr>
      <w:r w:rsidRPr="00A176B8">
        <w:rPr>
          <w:rFonts w:eastAsia="MS Mincho"/>
          <w:i/>
          <w:lang w:eastAsia="ja-JP"/>
        </w:rPr>
        <w:t xml:space="preserve">The set of RBG size includes at least 2, </w:t>
      </w:r>
      <w:r w:rsidRPr="00A176B8">
        <w:rPr>
          <w:rFonts w:eastAsia="MS Mincho" w:hint="eastAsia"/>
          <w:i/>
          <w:lang w:eastAsia="ja-JP"/>
        </w:rPr>
        <w:t>[</w:t>
      </w:r>
      <w:r w:rsidRPr="00A176B8">
        <w:rPr>
          <w:rFonts w:eastAsia="MS Mincho"/>
          <w:i/>
          <w:lang w:eastAsia="ja-JP"/>
        </w:rPr>
        <w:t>3,</w:t>
      </w:r>
      <w:r w:rsidRPr="00A176B8">
        <w:rPr>
          <w:rFonts w:eastAsia="MS Mincho" w:hint="eastAsia"/>
          <w:i/>
          <w:lang w:eastAsia="ja-JP"/>
        </w:rPr>
        <w:t>]</w:t>
      </w:r>
      <w:r w:rsidRPr="00A176B8">
        <w:rPr>
          <w:rFonts w:eastAsia="MS Mincho"/>
          <w:i/>
          <w:lang w:eastAsia="ja-JP"/>
        </w:rPr>
        <w:t xml:space="preserve"> 4, </w:t>
      </w:r>
      <w:r w:rsidRPr="00A176B8">
        <w:rPr>
          <w:rFonts w:eastAsia="MS Mincho" w:hint="eastAsia"/>
          <w:i/>
          <w:lang w:eastAsia="ja-JP"/>
        </w:rPr>
        <w:t>[</w:t>
      </w:r>
      <w:r w:rsidRPr="00A176B8">
        <w:rPr>
          <w:rFonts w:eastAsia="MS Mincho"/>
          <w:i/>
          <w:lang w:eastAsia="ja-JP"/>
        </w:rPr>
        <w:t>6,</w:t>
      </w:r>
      <w:r w:rsidRPr="00A176B8">
        <w:rPr>
          <w:rFonts w:eastAsia="MS Mincho" w:hint="eastAsia"/>
          <w:i/>
          <w:lang w:eastAsia="ja-JP"/>
        </w:rPr>
        <w:t>]</w:t>
      </w:r>
      <w:r w:rsidRPr="00A176B8">
        <w:rPr>
          <w:rFonts w:eastAsia="MS Mincho"/>
          <w:i/>
          <w:lang w:eastAsia="ja-JP"/>
        </w:rPr>
        <w:t xml:space="preserve"> 8</w:t>
      </w:r>
      <w:r w:rsidRPr="00A176B8">
        <w:rPr>
          <w:rFonts w:eastAsia="MS Mincho" w:hint="eastAsia"/>
          <w:i/>
          <w:lang w:eastAsia="ja-JP"/>
        </w:rPr>
        <w:t>, 16</w:t>
      </w:r>
    </w:p>
    <w:p w14:paraId="084A0280" w14:textId="77777777" w:rsidR="003A287D" w:rsidRPr="00A176B8" w:rsidRDefault="003A287D" w:rsidP="003A287D">
      <w:pPr>
        <w:numPr>
          <w:ilvl w:val="1"/>
          <w:numId w:val="19"/>
        </w:numPr>
        <w:spacing w:after="0"/>
        <w:rPr>
          <w:rFonts w:eastAsia="MS Mincho"/>
          <w:i/>
          <w:lang w:eastAsia="ja-JP"/>
        </w:rPr>
      </w:pPr>
      <w:r w:rsidRPr="00A176B8">
        <w:rPr>
          <w:rFonts w:eastAsia="MS Mincho"/>
          <w:i/>
          <w:lang w:eastAsia="ja-JP"/>
        </w:rPr>
        <w:t>FFS: necessity of other RBG sizes</w:t>
      </w:r>
    </w:p>
    <w:p w14:paraId="67F79AC1" w14:textId="77777777" w:rsidR="003A287D" w:rsidRPr="00A176B8" w:rsidRDefault="003A287D" w:rsidP="002611E7">
      <w:pPr>
        <w:pStyle w:val="BodyText"/>
      </w:pPr>
    </w:p>
    <w:p w14:paraId="1C8E5526" w14:textId="031800DC" w:rsidR="003A287D" w:rsidRPr="00A176B8" w:rsidRDefault="003A287D" w:rsidP="003A287D">
      <w:pPr>
        <w:rPr>
          <w:b/>
          <w:i/>
          <w:highlight w:val="green"/>
        </w:rPr>
      </w:pPr>
      <w:r w:rsidRPr="00A176B8">
        <w:rPr>
          <w:b/>
          <w:i/>
          <w:highlight w:val="green"/>
        </w:rPr>
        <w:t>Agreements</w:t>
      </w:r>
      <w:r w:rsidR="00A176B8">
        <w:rPr>
          <w:b/>
          <w:i/>
          <w:highlight w:val="green"/>
        </w:rPr>
        <w:t xml:space="preserve"> </w:t>
      </w:r>
      <w:r w:rsidR="00A176B8" w:rsidRPr="00A176B8">
        <w:rPr>
          <w:b/>
          <w:highlight w:val="green"/>
        </w:rPr>
        <w:t>(in RAN1#90bis)</w:t>
      </w:r>
      <w:r w:rsidRPr="00A176B8">
        <w:rPr>
          <w:b/>
          <w:highlight w:val="green"/>
        </w:rPr>
        <w:t>:</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20"/>
        <w:gridCol w:w="1620"/>
      </w:tblGrid>
      <w:tr w:rsidR="003A287D" w14:paraId="6D0334F1" w14:textId="77777777" w:rsidTr="003A287D">
        <w:tc>
          <w:tcPr>
            <w:tcW w:w="1980" w:type="dxa"/>
            <w:tcBorders>
              <w:top w:val="single" w:sz="4" w:space="0" w:color="auto"/>
              <w:left w:val="single" w:sz="4" w:space="0" w:color="auto"/>
              <w:bottom w:val="single" w:sz="4" w:space="0" w:color="auto"/>
              <w:right w:val="single" w:sz="4" w:space="0" w:color="auto"/>
            </w:tcBorders>
          </w:tcPr>
          <w:p w14:paraId="1B6549F4" w14:textId="77777777" w:rsidR="003A287D" w:rsidRPr="00A176B8" w:rsidRDefault="003A287D">
            <w:pPr>
              <w:rPr>
                <w:i/>
              </w:rPr>
            </w:pPr>
          </w:p>
        </w:tc>
        <w:tc>
          <w:tcPr>
            <w:tcW w:w="1620" w:type="dxa"/>
            <w:tcBorders>
              <w:top w:val="single" w:sz="4" w:space="0" w:color="auto"/>
              <w:left w:val="single" w:sz="4" w:space="0" w:color="auto"/>
              <w:bottom w:val="single" w:sz="4" w:space="0" w:color="auto"/>
              <w:right w:val="single" w:sz="4" w:space="0" w:color="auto"/>
            </w:tcBorders>
            <w:hideMark/>
          </w:tcPr>
          <w:p w14:paraId="17D2E37E" w14:textId="77777777" w:rsidR="003A287D" w:rsidRPr="00A176B8" w:rsidRDefault="003A287D">
            <w:pPr>
              <w:rPr>
                <w:i/>
              </w:rPr>
            </w:pPr>
            <w:r w:rsidRPr="00A176B8">
              <w:rPr>
                <w:i/>
              </w:rPr>
              <w:t>Config 1</w:t>
            </w:r>
          </w:p>
        </w:tc>
        <w:tc>
          <w:tcPr>
            <w:tcW w:w="1620" w:type="dxa"/>
            <w:tcBorders>
              <w:top w:val="single" w:sz="4" w:space="0" w:color="auto"/>
              <w:left w:val="single" w:sz="4" w:space="0" w:color="auto"/>
              <w:bottom w:val="single" w:sz="4" w:space="0" w:color="auto"/>
              <w:right w:val="single" w:sz="4" w:space="0" w:color="auto"/>
            </w:tcBorders>
            <w:hideMark/>
          </w:tcPr>
          <w:p w14:paraId="106E280D" w14:textId="77777777" w:rsidR="003A287D" w:rsidRPr="00A176B8" w:rsidRDefault="003A287D">
            <w:pPr>
              <w:rPr>
                <w:i/>
              </w:rPr>
            </w:pPr>
            <w:r w:rsidRPr="00A176B8">
              <w:rPr>
                <w:i/>
              </w:rPr>
              <w:t>Config 2</w:t>
            </w:r>
          </w:p>
        </w:tc>
      </w:tr>
      <w:tr w:rsidR="003A287D" w14:paraId="63EF428B" w14:textId="77777777" w:rsidTr="003A287D">
        <w:tc>
          <w:tcPr>
            <w:tcW w:w="1980" w:type="dxa"/>
            <w:tcBorders>
              <w:top w:val="single" w:sz="4" w:space="0" w:color="auto"/>
              <w:left w:val="single" w:sz="4" w:space="0" w:color="auto"/>
              <w:bottom w:val="single" w:sz="4" w:space="0" w:color="auto"/>
              <w:right w:val="single" w:sz="4" w:space="0" w:color="auto"/>
            </w:tcBorders>
            <w:hideMark/>
          </w:tcPr>
          <w:p w14:paraId="2F12E090" w14:textId="77777777" w:rsidR="003A287D" w:rsidRPr="00A176B8" w:rsidRDefault="003A287D">
            <w:pPr>
              <w:rPr>
                <w:i/>
              </w:rPr>
            </w:pPr>
            <w:r w:rsidRPr="00A176B8">
              <w:rPr>
                <w:i/>
              </w:rPr>
              <w:t>X</w:t>
            </w:r>
            <w:r w:rsidRPr="00A176B8">
              <w:rPr>
                <w:i/>
                <w:vertAlign w:val="subscript"/>
              </w:rPr>
              <w:t>0</w:t>
            </w:r>
            <w:r w:rsidRPr="00A176B8">
              <w:rPr>
                <w:i/>
              </w:rPr>
              <w:t xml:space="preserve"> – X</w:t>
            </w:r>
            <w:r w:rsidRPr="00A176B8">
              <w:rPr>
                <w:i/>
                <w:vertAlign w:val="subscript"/>
              </w:rPr>
              <w:t>1</w:t>
            </w:r>
            <w:r w:rsidRPr="00A176B8">
              <w:rPr>
                <w:i/>
              </w:rPr>
              <w:t xml:space="preserve"> RBs</w:t>
            </w:r>
          </w:p>
        </w:tc>
        <w:tc>
          <w:tcPr>
            <w:tcW w:w="1620" w:type="dxa"/>
            <w:tcBorders>
              <w:top w:val="single" w:sz="4" w:space="0" w:color="auto"/>
              <w:left w:val="single" w:sz="4" w:space="0" w:color="auto"/>
              <w:bottom w:val="single" w:sz="4" w:space="0" w:color="auto"/>
              <w:right w:val="single" w:sz="4" w:space="0" w:color="auto"/>
            </w:tcBorders>
            <w:hideMark/>
          </w:tcPr>
          <w:p w14:paraId="023DB415" w14:textId="77777777" w:rsidR="003A287D" w:rsidRPr="00A176B8" w:rsidRDefault="003A287D">
            <w:pPr>
              <w:rPr>
                <w:i/>
              </w:rPr>
            </w:pPr>
            <w:r w:rsidRPr="00A176B8">
              <w:rPr>
                <w:i/>
              </w:rPr>
              <w:t>RBG size 1</w:t>
            </w:r>
          </w:p>
        </w:tc>
        <w:tc>
          <w:tcPr>
            <w:tcW w:w="1620" w:type="dxa"/>
            <w:tcBorders>
              <w:top w:val="single" w:sz="4" w:space="0" w:color="auto"/>
              <w:left w:val="single" w:sz="4" w:space="0" w:color="auto"/>
              <w:bottom w:val="single" w:sz="4" w:space="0" w:color="auto"/>
              <w:right w:val="single" w:sz="4" w:space="0" w:color="auto"/>
            </w:tcBorders>
            <w:hideMark/>
          </w:tcPr>
          <w:p w14:paraId="14322CD9" w14:textId="77777777" w:rsidR="003A287D" w:rsidRPr="00A176B8" w:rsidRDefault="003A287D">
            <w:pPr>
              <w:rPr>
                <w:i/>
              </w:rPr>
            </w:pPr>
            <w:r w:rsidRPr="00A176B8">
              <w:rPr>
                <w:i/>
              </w:rPr>
              <w:t>RBG size 2</w:t>
            </w:r>
          </w:p>
        </w:tc>
      </w:tr>
      <w:tr w:rsidR="003A287D" w14:paraId="6DF3924B" w14:textId="77777777" w:rsidTr="003A287D">
        <w:tc>
          <w:tcPr>
            <w:tcW w:w="1980" w:type="dxa"/>
            <w:tcBorders>
              <w:top w:val="single" w:sz="4" w:space="0" w:color="auto"/>
              <w:left w:val="single" w:sz="4" w:space="0" w:color="auto"/>
              <w:bottom w:val="single" w:sz="4" w:space="0" w:color="auto"/>
              <w:right w:val="single" w:sz="4" w:space="0" w:color="auto"/>
            </w:tcBorders>
            <w:hideMark/>
          </w:tcPr>
          <w:p w14:paraId="6CD8CACD" w14:textId="77777777" w:rsidR="003A287D" w:rsidRPr="00A176B8" w:rsidRDefault="003A287D">
            <w:pPr>
              <w:rPr>
                <w:i/>
              </w:rPr>
            </w:pPr>
            <w:r w:rsidRPr="00A176B8">
              <w:rPr>
                <w:i/>
              </w:rPr>
              <w:t>X</w:t>
            </w:r>
            <w:r w:rsidRPr="00A176B8">
              <w:rPr>
                <w:i/>
                <w:vertAlign w:val="subscript"/>
              </w:rPr>
              <w:t>1</w:t>
            </w:r>
            <w:r w:rsidRPr="00A176B8">
              <w:rPr>
                <w:i/>
              </w:rPr>
              <w:t>+1 – X</w:t>
            </w:r>
            <w:r w:rsidRPr="00A176B8">
              <w:rPr>
                <w:i/>
                <w:vertAlign w:val="subscript"/>
              </w:rPr>
              <w:t>2</w:t>
            </w:r>
            <w:r w:rsidRPr="00A176B8">
              <w:rPr>
                <w:i/>
              </w:rPr>
              <w:t xml:space="preserve"> RBs</w:t>
            </w:r>
          </w:p>
        </w:tc>
        <w:tc>
          <w:tcPr>
            <w:tcW w:w="1620" w:type="dxa"/>
            <w:tcBorders>
              <w:top w:val="single" w:sz="4" w:space="0" w:color="auto"/>
              <w:left w:val="single" w:sz="4" w:space="0" w:color="auto"/>
              <w:bottom w:val="single" w:sz="4" w:space="0" w:color="auto"/>
              <w:right w:val="single" w:sz="4" w:space="0" w:color="auto"/>
            </w:tcBorders>
            <w:hideMark/>
          </w:tcPr>
          <w:p w14:paraId="53E9016C" w14:textId="77777777" w:rsidR="003A287D" w:rsidRPr="00A176B8" w:rsidRDefault="003A287D">
            <w:pPr>
              <w:rPr>
                <w:i/>
              </w:rPr>
            </w:pPr>
            <w:r w:rsidRPr="00A176B8">
              <w:rPr>
                <w:i/>
              </w:rPr>
              <w:t>RBG size 3</w:t>
            </w:r>
          </w:p>
        </w:tc>
        <w:tc>
          <w:tcPr>
            <w:tcW w:w="1620" w:type="dxa"/>
            <w:tcBorders>
              <w:top w:val="single" w:sz="4" w:space="0" w:color="auto"/>
              <w:left w:val="single" w:sz="4" w:space="0" w:color="auto"/>
              <w:bottom w:val="single" w:sz="4" w:space="0" w:color="auto"/>
              <w:right w:val="single" w:sz="4" w:space="0" w:color="auto"/>
            </w:tcBorders>
            <w:hideMark/>
          </w:tcPr>
          <w:p w14:paraId="2CE87C41" w14:textId="77777777" w:rsidR="003A287D" w:rsidRPr="00A176B8" w:rsidRDefault="003A287D">
            <w:pPr>
              <w:rPr>
                <w:i/>
              </w:rPr>
            </w:pPr>
            <w:r w:rsidRPr="00A176B8">
              <w:rPr>
                <w:i/>
              </w:rPr>
              <w:t>RBG size 4</w:t>
            </w:r>
          </w:p>
        </w:tc>
      </w:tr>
      <w:tr w:rsidR="003A287D" w14:paraId="73E62ECA" w14:textId="77777777" w:rsidTr="003A287D">
        <w:tc>
          <w:tcPr>
            <w:tcW w:w="1980" w:type="dxa"/>
            <w:tcBorders>
              <w:top w:val="single" w:sz="4" w:space="0" w:color="auto"/>
              <w:left w:val="single" w:sz="4" w:space="0" w:color="auto"/>
              <w:bottom w:val="single" w:sz="4" w:space="0" w:color="auto"/>
              <w:right w:val="single" w:sz="4" w:space="0" w:color="auto"/>
            </w:tcBorders>
            <w:hideMark/>
          </w:tcPr>
          <w:p w14:paraId="3440286E" w14:textId="77777777" w:rsidR="003A287D" w:rsidRDefault="003A287D">
            <w:r>
              <w:t>…</w:t>
            </w:r>
          </w:p>
        </w:tc>
        <w:tc>
          <w:tcPr>
            <w:tcW w:w="1620" w:type="dxa"/>
            <w:tcBorders>
              <w:top w:val="single" w:sz="4" w:space="0" w:color="auto"/>
              <w:left w:val="single" w:sz="4" w:space="0" w:color="auto"/>
              <w:bottom w:val="single" w:sz="4" w:space="0" w:color="auto"/>
              <w:right w:val="single" w:sz="4" w:space="0" w:color="auto"/>
            </w:tcBorders>
            <w:hideMark/>
          </w:tcPr>
          <w:p w14:paraId="1C5BCE11" w14:textId="77777777" w:rsidR="003A287D" w:rsidRDefault="003A287D">
            <w:r>
              <w:t>…</w:t>
            </w:r>
          </w:p>
        </w:tc>
        <w:tc>
          <w:tcPr>
            <w:tcW w:w="1620" w:type="dxa"/>
            <w:tcBorders>
              <w:top w:val="single" w:sz="4" w:space="0" w:color="auto"/>
              <w:left w:val="single" w:sz="4" w:space="0" w:color="auto"/>
              <w:bottom w:val="single" w:sz="4" w:space="0" w:color="auto"/>
              <w:right w:val="single" w:sz="4" w:space="0" w:color="auto"/>
            </w:tcBorders>
            <w:hideMark/>
          </w:tcPr>
          <w:p w14:paraId="08FD2E4E" w14:textId="77777777" w:rsidR="003A287D" w:rsidRDefault="003A287D">
            <w:r>
              <w:t>…</w:t>
            </w:r>
          </w:p>
        </w:tc>
      </w:tr>
    </w:tbl>
    <w:p w14:paraId="609DEE05" w14:textId="77777777" w:rsidR="003A287D" w:rsidRDefault="003A287D" w:rsidP="003A287D">
      <w:pPr>
        <w:rPr>
          <w:rFonts w:ascii="Times" w:hAnsi="Times"/>
        </w:rPr>
      </w:pPr>
    </w:p>
    <w:p w14:paraId="25C132B9" w14:textId="77777777" w:rsidR="003A287D" w:rsidRPr="00A176B8" w:rsidRDefault="003A287D" w:rsidP="003A287D">
      <w:pPr>
        <w:pStyle w:val="ListParagraph"/>
        <w:numPr>
          <w:ilvl w:val="0"/>
          <w:numId w:val="18"/>
        </w:numPr>
        <w:spacing w:after="0"/>
        <w:rPr>
          <w:i/>
          <w:szCs w:val="20"/>
        </w:rPr>
      </w:pPr>
      <w:r w:rsidRPr="00A176B8">
        <w:rPr>
          <w:i/>
          <w:szCs w:val="20"/>
        </w:rPr>
        <w:lastRenderedPageBreak/>
        <w:t>RRC selects config 1 or config 2</w:t>
      </w:r>
    </w:p>
    <w:p w14:paraId="7FC3B52D" w14:textId="77777777" w:rsidR="003A287D" w:rsidRPr="00A176B8" w:rsidRDefault="003A287D" w:rsidP="003A287D">
      <w:pPr>
        <w:pStyle w:val="ListParagraph"/>
        <w:numPr>
          <w:ilvl w:val="0"/>
          <w:numId w:val="18"/>
        </w:numPr>
        <w:spacing w:after="0"/>
        <w:rPr>
          <w:i/>
          <w:szCs w:val="20"/>
        </w:rPr>
      </w:pPr>
      <w:r w:rsidRPr="00A176B8">
        <w:rPr>
          <w:i/>
          <w:szCs w:val="20"/>
        </w:rPr>
        <w:t>One config (config 1) is the default until RRC configures otherwise</w:t>
      </w:r>
    </w:p>
    <w:p w14:paraId="120A749D" w14:textId="77777777" w:rsidR="003A287D" w:rsidRPr="00A176B8" w:rsidRDefault="003A287D" w:rsidP="003A287D">
      <w:pPr>
        <w:pStyle w:val="ListParagraph"/>
        <w:numPr>
          <w:ilvl w:val="0"/>
          <w:numId w:val="18"/>
        </w:numPr>
        <w:spacing w:after="0"/>
        <w:rPr>
          <w:i/>
          <w:szCs w:val="20"/>
        </w:rPr>
      </w:pPr>
      <w:r w:rsidRPr="00A176B8">
        <w:rPr>
          <w:i/>
          <w:szCs w:val="20"/>
        </w:rPr>
        <w:t>The numbers ‘RBG size’ in the table are fixed in the spec</w:t>
      </w:r>
    </w:p>
    <w:p w14:paraId="362868DA" w14:textId="77777777" w:rsidR="003A287D" w:rsidRPr="00A176B8" w:rsidRDefault="003A287D" w:rsidP="003A287D">
      <w:pPr>
        <w:pStyle w:val="ListParagraph"/>
        <w:numPr>
          <w:ilvl w:val="0"/>
          <w:numId w:val="18"/>
        </w:numPr>
        <w:spacing w:after="0"/>
        <w:rPr>
          <w:i/>
          <w:szCs w:val="20"/>
        </w:rPr>
      </w:pPr>
      <w:r w:rsidRPr="00A176B8">
        <w:rPr>
          <w:i/>
          <w:szCs w:val="20"/>
        </w:rPr>
        <w:t>The number of rows should be no more than [4-6]</w:t>
      </w:r>
    </w:p>
    <w:p w14:paraId="474B476A" w14:textId="77777777" w:rsidR="003A287D" w:rsidRPr="00A176B8" w:rsidRDefault="003A287D" w:rsidP="003A287D">
      <w:pPr>
        <w:pStyle w:val="ListParagraph"/>
        <w:numPr>
          <w:ilvl w:val="0"/>
          <w:numId w:val="18"/>
        </w:numPr>
        <w:spacing w:after="0"/>
        <w:rPr>
          <w:i/>
          <w:szCs w:val="20"/>
        </w:rPr>
      </w:pPr>
      <w:r w:rsidRPr="00A176B8">
        <w:rPr>
          <w:i/>
          <w:szCs w:val="20"/>
        </w:rPr>
        <w:t>Same table for DL and UL</w:t>
      </w:r>
    </w:p>
    <w:p w14:paraId="2DFF8DA4" w14:textId="77777777" w:rsidR="003A287D" w:rsidRPr="00A176B8" w:rsidRDefault="003A287D" w:rsidP="003A287D">
      <w:pPr>
        <w:pStyle w:val="ListParagraph"/>
        <w:numPr>
          <w:ilvl w:val="1"/>
          <w:numId w:val="18"/>
        </w:numPr>
        <w:spacing w:after="0"/>
        <w:rPr>
          <w:i/>
          <w:szCs w:val="20"/>
        </w:rPr>
      </w:pPr>
      <w:r w:rsidRPr="00A176B8">
        <w:rPr>
          <w:i/>
          <w:szCs w:val="20"/>
        </w:rPr>
        <w:t>The configuration for DL &amp; UL is separate</w:t>
      </w:r>
    </w:p>
    <w:p w14:paraId="3FE9A824" w14:textId="77777777" w:rsidR="003A287D" w:rsidRPr="00A176B8" w:rsidRDefault="003A287D" w:rsidP="003A287D">
      <w:pPr>
        <w:pStyle w:val="ListParagraph"/>
        <w:numPr>
          <w:ilvl w:val="0"/>
          <w:numId w:val="18"/>
        </w:numPr>
        <w:spacing w:after="0"/>
        <w:rPr>
          <w:i/>
          <w:szCs w:val="20"/>
        </w:rPr>
      </w:pPr>
      <w:r w:rsidRPr="00A176B8">
        <w:rPr>
          <w:i/>
          <w:szCs w:val="20"/>
        </w:rPr>
        <w:t>Same RBG size irrespective of the duration (slot vs. non-slot)</w:t>
      </w:r>
    </w:p>
    <w:p w14:paraId="788CBCFA" w14:textId="77777777" w:rsidR="003A287D" w:rsidRDefault="003A287D" w:rsidP="002611E7">
      <w:pPr>
        <w:pStyle w:val="BodyText"/>
      </w:pPr>
    </w:p>
    <w:p w14:paraId="45D94F03" w14:textId="41649AD7" w:rsidR="00477768" w:rsidRPr="00CE0424" w:rsidRDefault="00BF7642" w:rsidP="00BF7642">
      <w:pPr>
        <w:pStyle w:val="BodyText"/>
      </w:pPr>
      <w:r>
        <w:t xml:space="preserve">In this contribution, </w:t>
      </w:r>
      <w:r w:rsidR="00FE2067">
        <w:t>we discuss further on the PRB ranges and the corresponding subband size.</w:t>
      </w:r>
    </w:p>
    <w:p w14:paraId="3CB8F8BC" w14:textId="7746F862" w:rsidR="004000E8" w:rsidRDefault="004000E8" w:rsidP="00CE0424">
      <w:pPr>
        <w:pStyle w:val="Heading1"/>
      </w:pPr>
      <w:bookmarkStart w:id="2" w:name="_Ref178064866"/>
      <w:r w:rsidRPr="00CE0424">
        <w:t>Discussion</w:t>
      </w:r>
      <w:bookmarkEnd w:id="2"/>
    </w:p>
    <w:p w14:paraId="78B3B6DE" w14:textId="5C10CA27" w:rsidR="00C85B5C" w:rsidRDefault="00C85B5C" w:rsidP="00C85B5C">
      <w:r>
        <w:t>NR is targeted to operate in frequency bands both below and above 6GHz.  When operated in le</w:t>
      </w:r>
      <w:r w:rsidR="00274EF6">
        <w:t xml:space="preserve">gacy LTE frequency bands below </w:t>
      </w:r>
      <w:r>
        <w:t>6</w:t>
      </w:r>
      <w:r w:rsidR="00274EF6">
        <w:t xml:space="preserve">GHz, </w:t>
      </w:r>
      <w:r>
        <w:t xml:space="preserve">NR is expected to provide better system performance than LTE. </w:t>
      </w:r>
      <w:r w:rsidR="00940BE2">
        <w:t xml:space="preserve"> In general, CSI feedback over smaller subband size provides richer channel and interference information to the network node and thus better link adaptation and better system throughputs. </w:t>
      </w:r>
    </w:p>
    <w:p w14:paraId="774D4509" w14:textId="162F9CE7" w:rsidR="00940BE2" w:rsidRDefault="00940BE2" w:rsidP="00C85B5C">
      <w:r>
        <w:t>The subband sizes for CSI feedback in LTE are given in the table below.  With the current agreed subband size for NR, the first su</w:t>
      </w:r>
      <w:r w:rsidR="00213709">
        <w:t>b</w:t>
      </w:r>
      <w:r>
        <w:t xml:space="preserve">band size </w:t>
      </w:r>
      <w:r w:rsidR="00D5384A">
        <w:t xml:space="preserve">for </w:t>
      </w:r>
      <w:r>
        <w:t>5 MHz (25RBs) and 10MHz (50</w:t>
      </w:r>
      <w:r w:rsidR="00D5384A">
        <w:t xml:space="preserve">RBs) system bandwidth is 4RBs, which is smaller than the subband sizes for 5 and 10MHz in LTE. </w:t>
      </w:r>
      <w:r>
        <w:t xml:space="preserve"> </w:t>
      </w:r>
      <w:r w:rsidR="00D5384A">
        <w:t>This ensures better link adaptation in NR than in LTE.</w:t>
      </w:r>
    </w:p>
    <w:p w14:paraId="706051CE" w14:textId="77777777" w:rsidR="00940BE2" w:rsidRPr="00E9040D" w:rsidRDefault="00940BE2" w:rsidP="00940BE2">
      <w:pPr>
        <w:pStyle w:val="TH"/>
      </w:pPr>
      <w:bookmarkStart w:id="3" w:name="OLE_LINK7"/>
      <w:bookmarkStart w:id="4" w:name="OLE_LINK8"/>
      <w:r w:rsidRPr="00E9040D">
        <w:t>Table 7.2.1-3: Subband Size (</w:t>
      </w:r>
      <w:r w:rsidRPr="00E9040D">
        <w:rPr>
          <w:i/>
        </w:rPr>
        <w:t>k</w:t>
      </w:r>
      <w:r w:rsidRPr="00E9040D">
        <w:t>) vs. System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6"/>
        <w:gridCol w:w="1206"/>
      </w:tblGrid>
      <w:tr w:rsidR="00940BE2" w:rsidRPr="00E9040D" w14:paraId="71CF8E4D" w14:textId="77777777" w:rsidTr="003655C1">
        <w:trPr>
          <w:cantSplit/>
          <w:jc w:val="center"/>
        </w:trPr>
        <w:tc>
          <w:tcPr>
            <w:tcW w:w="0" w:type="auto"/>
            <w:tcBorders>
              <w:bottom w:val="single" w:sz="4" w:space="0" w:color="FFFFFF"/>
            </w:tcBorders>
            <w:shd w:val="clear" w:color="auto" w:fill="E0E0E0"/>
            <w:vAlign w:val="center"/>
          </w:tcPr>
          <w:bookmarkEnd w:id="3"/>
          <w:bookmarkEnd w:id="4"/>
          <w:p w14:paraId="3A2F364F" w14:textId="77777777" w:rsidR="00940BE2" w:rsidRPr="00E9040D" w:rsidRDefault="00940BE2" w:rsidP="003655C1">
            <w:pPr>
              <w:pStyle w:val="TAH"/>
            </w:pPr>
            <w:r w:rsidRPr="00E9040D">
              <w:t>System Bandwidth</w:t>
            </w:r>
          </w:p>
        </w:tc>
        <w:tc>
          <w:tcPr>
            <w:tcW w:w="0" w:type="auto"/>
            <w:tcBorders>
              <w:bottom w:val="single" w:sz="4" w:space="0" w:color="FFFFFF"/>
            </w:tcBorders>
            <w:shd w:val="clear" w:color="auto" w:fill="E0E0E0"/>
            <w:vAlign w:val="center"/>
          </w:tcPr>
          <w:p w14:paraId="404352E2" w14:textId="77777777" w:rsidR="00940BE2" w:rsidRPr="00E9040D" w:rsidRDefault="00940BE2" w:rsidP="003655C1">
            <w:pPr>
              <w:pStyle w:val="TAH"/>
            </w:pPr>
            <w:r w:rsidRPr="00E9040D">
              <w:t>Subband Size</w:t>
            </w:r>
          </w:p>
        </w:tc>
      </w:tr>
      <w:tr w:rsidR="00940BE2" w:rsidRPr="00E9040D" w14:paraId="32949EA3" w14:textId="77777777" w:rsidTr="003655C1">
        <w:trPr>
          <w:cantSplit/>
          <w:jc w:val="center"/>
        </w:trPr>
        <w:tc>
          <w:tcPr>
            <w:tcW w:w="0" w:type="auto"/>
            <w:tcBorders>
              <w:top w:val="single" w:sz="4" w:space="0" w:color="FFFFFF"/>
            </w:tcBorders>
            <w:shd w:val="clear" w:color="auto" w:fill="E0E0E0"/>
            <w:vAlign w:val="center"/>
          </w:tcPr>
          <w:p w14:paraId="429316E2" w14:textId="77777777" w:rsidR="00940BE2" w:rsidRPr="00E9040D" w:rsidRDefault="00940BE2" w:rsidP="003655C1">
            <w:pPr>
              <w:pStyle w:val="TAH"/>
            </w:pPr>
            <w:r w:rsidRPr="00E9040D">
              <w:rPr>
                <w:position w:val="-10"/>
              </w:rPr>
              <w:object w:dxaOrig="460" w:dyaOrig="340" w14:anchorId="33C38F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7.2pt" o:ole="">
                  <v:imagedata r:id="rId7" o:title=""/>
                </v:shape>
                <o:OLEObject Type="Embed" ProgID="Equation.3" ShapeID="_x0000_i1025" DrawAspect="Content" ObjectID="_1572468091" r:id="rId8"/>
              </w:object>
            </w:r>
          </w:p>
        </w:tc>
        <w:tc>
          <w:tcPr>
            <w:tcW w:w="0" w:type="auto"/>
            <w:tcBorders>
              <w:top w:val="single" w:sz="4" w:space="0" w:color="FFFFFF"/>
            </w:tcBorders>
            <w:shd w:val="clear" w:color="auto" w:fill="E0E0E0"/>
            <w:vAlign w:val="center"/>
          </w:tcPr>
          <w:p w14:paraId="1FE1C022" w14:textId="77777777" w:rsidR="00940BE2" w:rsidRPr="00E9040D" w:rsidRDefault="00940BE2" w:rsidP="003655C1">
            <w:pPr>
              <w:pStyle w:val="TAH"/>
            </w:pPr>
            <w:r w:rsidRPr="00E9040D">
              <w:t>(</w:t>
            </w:r>
            <w:r w:rsidRPr="00E9040D">
              <w:rPr>
                <w:i/>
              </w:rPr>
              <w:t>k</w:t>
            </w:r>
            <w:r w:rsidRPr="00E9040D">
              <w:t>)</w:t>
            </w:r>
          </w:p>
        </w:tc>
      </w:tr>
      <w:tr w:rsidR="00940BE2" w:rsidRPr="00E9040D" w14:paraId="4BE039A2" w14:textId="77777777" w:rsidTr="003655C1">
        <w:trPr>
          <w:cantSplit/>
          <w:jc w:val="center"/>
        </w:trPr>
        <w:tc>
          <w:tcPr>
            <w:tcW w:w="0" w:type="auto"/>
            <w:vAlign w:val="center"/>
          </w:tcPr>
          <w:p w14:paraId="0A96953B" w14:textId="77777777" w:rsidR="00940BE2" w:rsidRPr="00E9040D" w:rsidRDefault="00940BE2" w:rsidP="003655C1">
            <w:pPr>
              <w:pStyle w:val="TAC"/>
            </w:pPr>
            <w:r w:rsidRPr="00E9040D">
              <w:t>6 - 7</w:t>
            </w:r>
          </w:p>
        </w:tc>
        <w:tc>
          <w:tcPr>
            <w:tcW w:w="0" w:type="auto"/>
            <w:vAlign w:val="center"/>
          </w:tcPr>
          <w:p w14:paraId="4DE7ACE2" w14:textId="77777777" w:rsidR="00940BE2" w:rsidRPr="00E9040D" w:rsidRDefault="00940BE2" w:rsidP="003655C1">
            <w:pPr>
              <w:pStyle w:val="TAC"/>
            </w:pPr>
            <w:r w:rsidRPr="00E9040D">
              <w:t>NA</w:t>
            </w:r>
          </w:p>
        </w:tc>
      </w:tr>
      <w:tr w:rsidR="00940BE2" w:rsidRPr="00E9040D" w14:paraId="106D56CC" w14:textId="77777777" w:rsidTr="003655C1">
        <w:trPr>
          <w:cantSplit/>
          <w:jc w:val="center"/>
        </w:trPr>
        <w:tc>
          <w:tcPr>
            <w:tcW w:w="0" w:type="auto"/>
            <w:vAlign w:val="center"/>
          </w:tcPr>
          <w:p w14:paraId="740FEC64" w14:textId="77777777" w:rsidR="00940BE2" w:rsidRPr="00E9040D" w:rsidRDefault="00940BE2" w:rsidP="003655C1">
            <w:pPr>
              <w:pStyle w:val="TAC"/>
            </w:pPr>
            <w:r w:rsidRPr="00E9040D">
              <w:t>8 - 10</w:t>
            </w:r>
          </w:p>
        </w:tc>
        <w:tc>
          <w:tcPr>
            <w:tcW w:w="0" w:type="auto"/>
            <w:vAlign w:val="center"/>
          </w:tcPr>
          <w:p w14:paraId="21ECB1CA" w14:textId="77777777" w:rsidR="00940BE2" w:rsidRPr="00E9040D" w:rsidRDefault="00940BE2" w:rsidP="003655C1">
            <w:pPr>
              <w:pStyle w:val="TAC"/>
            </w:pPr>
            <w:r w:rsidRPr="00E9040D">
              <w:t>4</w:t>
            </w:r>
          </w:p>
        </w:tc>
      </w:tr>
      <w:tr w:rsidR="00940BE2" w:rsidRPr="00E9040D" w14:paraId="549646B9" w14:textId="77777777" w:rsidTr="003655C1">
        <w:trPr>
          <w:cantSplit/>
          <w:jc w:val="center"/>
        </w:trPr>
        <w:tc>
          <w:tcPr>
            <w:tcW w:w="0" w:type="auto"/>
            <w:vAlign w:val="center"/>
          </w:tcPr>
          <w:p w14:paraId="4DA77D5E" w14:textId="77777777" w:rsidR="00940BE2" w:rsidRPr="00E9040D" w:rsidRDefault="00940BE2" w:rsidP="003655C1">
            <w:pPr>
              <w:pStyle w:val="TAC"/>
            </w:pPr>
            <w:r w:rsidRPr="00E9040D">
              <w:t>11 - 26</w:t>
            </w:r>
          </w:p>
        </w:tc>
        <w:tc>
          <w:tcPr>
            <w:tcW w:w="0" w:type="auto"/>
            <w:vAlign w:val="center"/>
          </w:tcPr>
          <w:p w14:paraId="2D814DE6" w14:textId="77777777" w:rsidR="00940BE2" w:rsidRPr="00E9040D" w:rsidRDefault="00940BE2" w:rsidP="003655C1">
            <w:pPr>
              <w:pStyle w:val="TAC"/>
            </w:pPr>
            <w:r w:rsidRPr="00E9040D">
              <w:t>4</w:t>
            </w:r>
          </w:p>
        </w:tc>
      </w:tr>
      <w:tr w:rsidR="00940BE2" w:rsidRPr="00E9040D" w14:paraId="52DF3DA3" w14:textId="77777777" w:rsidTr="003655C1">
        <w:trPr>
          <w:cantSplit/>
          <w:jc w:val="center"/>
        </w:trPr>
        <w:tc>
          <w:tcPr>
            <w:tcW w:w="0" w:type="auto"/>
            <w:vAlign w:val="center"/>
          </w:tcPr>
          <w:p w14:paraId="2423FCB4" w14:textId="77777777" w:rsidR="00940BE2" w:rsidRPr="00E9040D" w:rsidRDefault="00940BE2" w:rsidP="003655C1">
            <w:pPr>
              <w:pStyle w:val="TAC"/>
            </w:pPr>
            <w:r w:rsidRPr="00E9040D">
              <w:t>27 - 63</w:t>
            </w:r>
          </w:p>
        </w:tc>
        <w:tc>
          <w:tcPr>
            <w:tcW w:w="0" w:type="auto"/>
            <w:vAlign w:val="center"/>
          </w:tcPr>
          <w:p w14:paraId="13A24289" w14:textId="77777777" w:rsidR="00940BE2" w:rsidRPr="00E9040D" w:rsidRDefault="00940BE2" w:rsidP="003655C1">
            <w:pPr>
              <w:pStyle w:val="TAC"/>
            </w:pPr>
            <w:r w:rsidRPr="00E9040D">
              <w:t>6</w:t>
            </w:r>
          </w:p>
        </w:tc>
      </w:tr>
      <w:tr w:rsidR="00940BE2" w:rsidRPr="00E9040D" w14:paraId="1E72948B" w14:textId="77777777" w:rsidTr="003655C1">
        <w:trPr>
          <w:cantSplit/>
          <w:jc w:val="center"/>
        </w:trPr>
        <w:tc>
          <w:tcPr>
            <w:tcW w:w="0" w:type="auto"/>
            <w:vAlign w:val="center"/>
          </w:tcPr>
          <w:p w14:paraId="594C7513" w14:textId="77777777" w:rsidR="00940BE2" w:rsidRPr="00E9040D" w:rsidRDefault="00940BE2" w:rsidP="003655C1">
            <w:pPr>
              <w:pStyle w:val="TAC"/>
            </w:pPr>
            <w:r w:rsidRPr="00E9040D">
              <w:t>64 - 110</w:t>
            </w:r>
          </w:p>
        </w:tc>
        <w:tc>
          <w:tcPr>
            <w:tcW w:w="0" w:type="auto"/>
            <w:vAlign w:val="center"/>
          </w:tcPr>
          <w:p w14:paraId="65343217" w14:textId="77777777" w:rsidR="00940BE2" w:rsidRPr="00E9040D" w:rsidRDefault="00940BE2" w:rsidP="003655C1">
            <w:pPr>
              <w:pStyle w:val="TAC"/>
            </w:pPr>
            <w:r w:rsidRPr="00E9040D">
              <w:t>8</w:t>
            </w:r>
          </w:p>
        </w:tc>
      </w:tr>
    </w:tbl>
    <w:p w14:paraId="4D60F351" w14:textId="2AE0C398" w:rsidR="00940BE2" w:rsidRDefault="00940BE2" w:rsidP="00C85B5C"/>
    <w:p w14:paraId="0BBC610F" w14:textId="51A8B737" w:rsidR="00D5384A" w:rsidRDefault="00D5384A" w:rsidP="00C85B5C">
      <w:r>
        <w:t>Due to better spe</w:t>
      </w:r>
      <w:r w:rsidR="00274EF6">
        <w:t xml:space="preserve">ctrum utilization in NR (&gt;90%) than in LTE (=90%), </w:t>
      </w:r>
      <w:r>
        <w:t>NR system at 20MHz bandwidth would have more than 100RBs assuming the same 15kHz subcarrier spacing (SCS). With the current agreed subband si</w:t>
      </w:r>
      <w:r w:rsidR="00274EF6">
        <w:t xml:space="preserve">ze for more than 100RBs in NR, </w:t>
      </w:r>
      <w:r>
        <w:t>the smallest subband size for 20MHz bandwidth would be 12 RBs in NR, which is larger</w:t>
      </w:r>
      <w:r w:rsidR="00274EF6">
        <w:t xml:space="preserve"> than the subband size of 8 RBs </w:t>
      </w:r>
      <w:r>
        <w:t xml:space="preserve">in LTE. This would put NR </w:t>
      </w:r>
      <w:r w:rsidR="00010F98">
        <w:t>at a</w:t>
      </w:r>
      <w:r>
        <w:t xml:space="preserve"> disadvan</w:t>
      </w:r>
      <w:r w:rsidR="00330FAC">
        <w:t xml:space="preserve">tage. </w:t>
      </w:r>
    </w:p>
    <w:p w14:paraId="7E809E32" w14:textId="5089936B" w:rsidR="00330FAC" w:rsidRDefault="00330FAC" w:rsidP="00330FAC">
      <w:pPr>
        <w:pStyle w:val="Observation"/>
      </w:pPr>
      <w:bookmarkStart w:id="5" w:name="_Toc498710502"/>
      <w:r>
        <w:t xml:space="preserve">For 20MHz bandwidth, NR </w:t>
      </w:r>
      <w:r w:rsidR="0068017C">
        <w:t>has</w:t>
      </w:r>
      <w:r>
        <w:t xml:space="preserve"> more than 100RBs due to better spectrum utilization</w:t>
      </w:r>
      <w:r w:rsidR="0068017C">
        <w:t xml:space="preserve"> than LTE</w:t>
      </w:r>
      <w:r>
        <w:t xml:space="preserve">. The </w:t>
      </w:r>
      <w:r w:rsidR="0068017C">
        <w:t xml:space="preserve">minimum </w:t>
      </w:r>
      <w:r>
        <w:t xml:space="preserve">subband size is </w:t>
      </w:r>
      <w:r w:rsidR="0068017C">
        <w:t xml:space="preserve">then </w:t>
      </w:r>
      <w:r>
        <w:t xml:space="preserve">12RBs, which is larger than that in LTE. The larger subband size </w:t>
      </w:r>
      <w:r w:rsidR="0068017C">
        <w:t>would</w:t>
      </w:r>
      <w:r>
        <w:t xml:space="preserve"> place NR at a disadvantage compared to LTE.</w:t>
      </w:r>
      <w:bookmarkEnd w:id="5"/>
      <w:r>
        <w:t xml:space="preserve">  </w:t>
      </w:r>
    </w:p>
    <w:p w14:paraId="62D180C5" w14:textId="1C692773" w:rsidR="00665168" w:rsidRDefault="00665168" w:rsidP="00365F06">
      <w:pPr>
        <w:pStyle w:val="BodyText"/>
        <w:rPr>
          <w:b/>
        </w:rPr>
      </w:pPr>
      <w:r w:rsidRPr="00665168">
        <w:lastRenderedPageBreak/>
        <w:t xml:space="preserve">To provide at least the same </w:t>
      </w:r>
      <w:r>
        <w:t xml:space="preserve">link adaptation performance in </w:t>
      </w:r>
      <w:r w:rsidRPr="00665168">
        <w:t xml:space="preserve">NR </w:t>
      </w:r>
      <w:r>
        <w:t xml:space="preserve">as in LTE, it is reasonable to have the same subband size for NR with 20MHz bandwidth as in LTE. </w:t>
      </w:r>
      <w:r w:rsidR="00815401">
        <w:t xml:space="preserve">We also propose to slightly adjust the lower end of the range, </w:t>
      </w:r>
      <w:proofErr w:type="gramStart"/>
      <w:r w:rsidR="00815401">
        <w:t>in order to</w:t>
      </w:r>
      <w:proofErr w:type="gramEnd"/>
      <w:r w:rsidR="00815401">
        <w:t xml:space="preserve"> make the boundary be a multiple of 12.</w:t>
      </w:r>
      <w:r>
        <w:t xml:space="preserve"> For this purpose, we have the following proposal:</w:t>
      </w:r>
    </w:p>
    <w:p w14:paraId="1C2E0AC8" w14:textId="04069BCC" w:rsidR="00665168" w:rsidRDefault="00665168" w:rsidP="00665168">
      <w:pPr>
        <w:pStyle w:val="Proposal"/>
      </w:pPr>
      <w:bookmarkStart w:id="6" w:name="_Toc498419409"/>
      <w:bookmarkStart w:id="7" w:name="_Toc498419465"/>
      <w:bookmarkStart w:id="8" w:name="_Toc498456945"/>
      <w:bookmarkStart w:id="9" w:name="_Toc498632141"/>
      <w:bookmarkStart w:id="10" w:name="_Toc498710506"/>
      <w:bookmarkStart w:id="11" w:name="_Toc498711836"/>
      <w:bookmarkStart w:id="12" w:name="_Toc498712023"/>
      <w:bookmarkStart w:id="13" w:name="_Toc498715085"/>
      <w:r>
        <w:t xml:space="preserve">Change the PRB ranges for subband size in NR as </w:t>
      </w:r>
      <w:r w:rsidR="0068017C">
        <w:t xml:space="preserve">shown in </w:t>
      </w:r>
      <w:r w:rsidR="0068017C">
        <w:fldChar w:fldCharType="begin"/>
      </w:r>
      <w:r w:rsidR="0068017C">
        <w:instrText xml:space="preserve"> REF _Ref498416682 \h </w:instrText>
      </w:r>
      <w:r w:rsidR="0068017C">
        <w:fldChar w:fldCharType="separate"/>
      </w:r>
      <w:r w:rsidR="0068017C">
        <w:t xml:space="preserve">Table </w:t>
      </w:r>
      <w:r w:rsidR="0068017C">
        <w:rPr>
          <w:noProof/>
        </w:rPr>
        <w:t>1</w:t>
      </w:r>
      <w:r w:rsidR="0068017C">
        <w:fldChar w:fldCharType="end"/>
      </w:r>
      <w:r w:rsidR="0068017C">
        <w:t>.</w:t>
      </w:r>
      <w:bookmarkEnd w:id="6"/>
      <w:bookmarkEnd w:id="7"/>
      <w:bookmarkEnd w:id="8"/>
      <w:bookmarkEnd w:id="9"/>
      <w:bookmarkEnd w:id="10"/>
      <w:bookmarkEnd w:id="11"/>
      <w:bookmarkEnd w:id="12"/>
      <w:bookmarkEnd w:id="13"/>
    </w:p>
    <w:p w14:paraId="3BFDE4FC" w14:textId="69F1BF96" w:rsidR="0068017C" w:rsidRDefault="0068017C" w:rsidP="0068017C">
      <w:pPr>
        <w:pStyle w:val="Caption"/>
      </w:pPr>
      <w:bookmarkStart w:id="14" w:name="_Ref498416682"/>
      <w:r>
        <w:t xml:space="preserve">Table </w:t>
      </w:r>
      <w:r>
        <w:fldChar w:fldCharType="begin"/>
      </w:r>
      <w:r>
        <w:instrText xml:space="preserve"> SEQ Table \* ARABIC </w:instrText>
      </w:r>
      <w:r>
        <w:fldChar w:fldCharType="separate"/>
      </w:r>
      <w:r w:rsidR="00143B17">
        <w:rPr>
          <w:noProof/>
        </w:rPr>
        <w:t>1</w:t>
      </w:r>
      <w:r>
        <w:fldChar w:fldCharType="end"/>
      </w:r>
      <w:bookmarkEnd w:id="14"/>
      <w:r>
        <w:t>: proposed changes on PRB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7"/>
        <w:gridCol w:w="2258"/>
      </w:tblGrid>
      <w:tr w:rsidR="00665168" w14:paraId="54F8E7B3" w14:textId="77777777" w:rsidTr="0068017C">
        <w:trPr>
          <w:jc w:val="center"/>
        </w:trPr>
        <w:tc>
          <w:tcPr>
            <w:tcW w:w="2777" w:type="dxa"/>
            <w:shd w:val="clear" w:color="auto" w:fill="auto"/>
            <w:vAlign w:val="center"/>
          </w:tcPr>
          <w:p w14:paraId="6778A0B4" w14:textId="77777777" w:rsidR="00665168" w:rsidRPr="0068017C" w:rsidRDefault="00665168" w:rsidP="003655C1">
            <w:pPr>
              <w:pStyle w:val="BodyText"/>
              <w:rPr>
                <w:rFonts w:eastAsia="Calibri"/>
              </w:rPr>
            </w:pPr>
            <w:r w:rsidRPr="0068017C">
              <w:rPr>
                <w:rFonts w:eastAsia="Calibri"/>
              </w:rPr>
              <w:t>Carrier bandwidth part (PRBs)</w:t>
            </w:r>
          </w:p>
        </w:tc>
        <w:tc>
          <w:tcPr>
            <w:tcW w:w="2258" w:type="dxa"/>
            <w:shd w:val="clear" w:color="auto" w:fill="auto"/>
            <w:vAlign w:val="center"/>
          </w:tcPr>
          <w:p w14:paraId="19BA1686" w14:textId="77777777" w:rsidR="00665168" w:rsidRPr="0068017C" w:rsidRDefault="00665168" w:rsidP="003655C1">
            <w:pPr>
              <w:pStyle w:val="BodyText"/>
              <w:rPr>
                <w:rFonts w:eastAsia="Calibri"/>
              </w:rPr>
            </w:pPr>
            <w:r w:rsidRPr="0068017C">
              <w:rPr>
                <w:rFonts w:eastAsia="Calibri"/>
              </w:rPr>
              <w:t xml:space="preserve">Subband Size (PRBs): </w:t>
            </w:r>
          </w:p>
          <w:p w14:paraId="12FED332" w14:textId="77777777" w:rsidR="00665168" w:rsidRPr="0068017C" w:rsidRDefault="00665168" w:rsidP="003655C1">
            <w:pPr>
              <w:pStyle w:val="BodyText"/>
              <w:rPr>
                <w:rFonts w:eastAsia="Calibri"/>
              </w:rPr>
            </w:pPr>
            <w:r w:rsidRPr="0068017C">
              <w:rPr>
                <w:rFonts w:eastAsia="Calibri"/>
              </w:rPr>
              <w:t>1</w:t>
            </w:r>
            <w:r w:rsidRPr="0068017C">
              <w:rPr>
                <w:rFonts w:eastAsia="Calibri"/>
                <w:vertAlign w:val="superscript"/>
              </w:rPr>
              <w:t>st</w:t>
            </w:r>
            <w:r w:rsidRPr="0068017C">
              <w:rPr>
                <w:rFonts w:eastAsia="Calibri"/>
              </w:rPr>
              <w:t xml:space="preserve"> value, 2</w:t>
            </w:r>
            <w:r w:rsidRPr="0068017C">
              <w:rPr>
                <w:rFonts w:eastAsia="Calibri"/>
                <w:vertAlign w:val="superscript"/>
              </w:rPr>
              <w:t>nd</w:t>
            </w:r>
            <w:r w:rsidRPr="0068017C">
              <w:rPr>
                <w:rFonts w:eastAsia="Calibri"/>
              </w:rPr>
              <w:t xml:space="preserve"> value</w:t>
            </w:r>
          </w:p>
        </w:tc>
      </w:tr>
      <w:tr w:rsidR="00665168" w14:paraId="3E608FB6" w14:textId="77777777" w:rsidTr="0068017C">
        <w:trPr>
          <w:jc w:val="center"/>
        </w:trPr>
        <w:tc>
          <w:tcPr>
            <w:tcW w:w="2777" w:type="dxa"/>
            <w:shd w:val="clear" w:color="auto" w:fill="auto"/>
            <w:vAlign w:val="center"/>
          </w:tcPr>
          <w:p w14:paraId="6BDDA341" w14:textId="1CE3DBB8" w:rsidR="00665168" w:rsidRPr="0068017C" w:rsidRDefault="00665168" w:rsidP="003655C1">
            <w:pPr>
              <w:pStyle w:val="BodyText"/>
              <w:rPr>
                <w:rFonts w:eastAsia="Calibri"/>
              </w:rPr>
            </w:pPr>
            <w:r w:rsidRPr="0068017C">
              <w:rPr>
                <w:rFonts w:eastAsia="Calibri"/>
              </w:rPr>
              <w:t xml:space="preserve">24 – </w:t>
            </w:r>
            <w:r w:rsidRPr="00A176B8">
              <w:rPr>
                <w:rFonts w:eastAsia="Calibri"/>
                <w:strike/>
                <w:color w:val="FF0000"/>
              </w:rPr>
              <w:t>60</w:t>
            </w:r>
            <w:r w:rsidR="00815401">
              <w:rPr>
                <w:rFonts w:eastAsia="Calibri"/>
                <w:strike/>
                <w:color w:val="FF0000"/>
              </w:rPr>
              <w:t xml:space="preserve"> 59</w:t>
            </w:r>
          </w:p>
        </w:tc>
        <w:tc>
          <w:tcPr>
            <w:tcW w:w="2258" w:type="dxa"/>
            <w:shd w:val="clear" w:color="auto" w:fill="auto"/>
            <w:vAlign w:val="center"/>
          </w:tcPr>
          <w:p w14:paraId="30CCDDAA" w14:textId="77777777" w:rsidR="00665168" w:rsidRPr="003A287D" w:rsidRDefault="00665168" w:rsidP="003655C1">
            <w:pPr>
              <w:pStyle w:val="BodyText"/>
              <w:rPr>
                <w:rFonts w:eastAsia="Calibri"/>
              </w:rPr>
            </w:pPr>
            <w:r w:rsidRPr="00A176B8">
              <w:rPr>
                <w:rFonts w:eastAsia="Calibri"/>
              </w:rPr>
              <w:t>4, [8]</w:t>
            </w:r>
          </w:p>
        </w:tc>
      </w:tr>
      <w:tr w:rsidR="00665168" w14:paraId="0F3CEFB7" w14:textId="77777777" w:rsidTr="0068017C">
        <w:trPr>
          <w:jc w:val="center"/>
        </w:trPr>
        <w:tc>
          <w:tcPr>
            <w:tcW w:w="2777" w:type="dxa"/>
            <w:shd w:val="clear" w:color="auto" w:fill="auto"/>
            <w:vAlign w:val="center"/>
          </w:tcPr>
          <w:p w14:paraId="19760180" w14:textId="0A073A13" w:rsidR="00665168" w:rsidRPr="0068017C" w:rsidRDefault="00665168" w:rsidP="003655C1">
            <w:pPr>
              <w:pStyle w:val="BodyText"/>
              <w:rPr>
                <w:rFonts w:eastAsia="Calibri"/>
              </w:rPr>
            </w:pPr>
            <w:r w:rsidRPr="00A176B8">
              <w:rPr>
                <w:rFonts w:eastAsia="Calibri"/>
                <w:strike/>
                <w:color w:val="FF0000"/>
              </w:rPr>
              <w:t>61</w:t>
            </w:r>
            <w:r w:rsidR="00815401">
              <w:rPr>
                <w:rFonts w:eastAsia="Calibri"/>
              </w:rPr>
              <w:t>60</w:t>
            </w:r>
            <w:r w:rsidRPr="0068017C">
              <w:rPr>
                <w:rFonts w:eastAsia="Calibri"/>
              </w:rPr>
              <w:t xml:space="preserve"> – </w:t>
            </w:r>
            <w:r w:rsidRPr="0068017C">
              <w:rPr>
                <w:rFonts w:eastAsia="Calibri"/>
                <w:strike/>
                <w:color w:val="FF0000"/>
              </w:rPr>
              <w:t>100</w:t>
            </w:r>
            <w:r w:rsidRPr="0068017C">
              <w:rPr>
                <w:rFonts w:eastAsia="Calibri"/>
              </w:rPr>
              <w:t xml:space="preserve"> 110</w:t>
            </w:r>
          </w:p>
        </w:tc>
        <w:tc>
          <w:tcPr>
            <w:tcW w:w="2258" w:type="dxa"/>
            <w:shd w:val="clear" w:color="auto" w:fill="auto"/>
            <w:vAlign w:val="center"/>
          </w:tcPr>
          <w:p w14:paraId="5F2450CF" w14:textId="77777777" w:rsidR="00665168" w:rsidRPr="003A287D" w:rsidRDefault="00665168" w:rsidP="003655C1">
            <w:pPr>
              <w:pStyle w:val="BodyText"/>
              <w:rPr>
                <w:rFonts w:eastAsia="Calibri"/>
              </w:rPr>
            </w:pPr>
            <w:r w:rsidRPr="003A287D">
              <w:rPr>
                <w:rFonts w:eastAsia="Calibri"/>
              </w:rPr>
              <w:t>8, [16]</w:t>
            </w:r>
          </w:p>
        </w:tc>
      </w:tr>
      <w:tr w:rsidR="00665168" w14:paraId="580A889F" w14:textId="77777777" w:rsidTr="0068017C">
        <w:trPr>
          <w:jc w:val="center"/>
        </w:trPr>
        <w:tc>
          <w:tcPr>
            <w:tcW w:w="2777" w:type="dxa"/>
            <w:shd w:val="clear" w:color="auto" w:fill="auto"/>
            <w:vAlign w:val="center"/>
          </w:tcPr>
          <w:p w14:paraId="2FC50324" w14:textId="77777777" w:rsidR="00665168" w:rsidRPr="0068017C" w:rsidRDefault="00665168" w:rsidP="003655C1">
            <w:pPr>
              <w:pStyle w:val="BodyText"/>
              <w:rPr>
                <w:rFonts w:eastAsia="Calibri"/>
              </w:rPr>
            </w:pPr>
            <w:r w:rsidRPr="0068017C">
              <w:rPr>
                <w:rFonts w:eastAsia="Calibri"/>
                <w:strike/>
                <w:color w:val="FF0000"/>
              </w:rPr>
              <w:t>101</w:t>
            </w:r>
            <w:r w:rsidRPr="0068017C">
              <w:rPr>
                <w:rFonts w:eastAsia="Calibri"/>
              </w:rPr>
              <w:t xml:space="preserve"> 111 – 200</w:t>
            </w:r>
          </w:p>
        </w:tc>
        <w:tc>
          <w:tcPr>
            <w:tcW w:w="2258" w:type="dxa"/>
            <w:shd w:val="clear" w:color="auto" w:fill="auto"/>
            <w:vAlign w:val="center"/>
          </w:tcPr>
          <w:p w14:paraId="341656BE" w14:textId="77777777" w:rsidR="00665168" w:rsidRPr="003A287D" w:rsidRDefault="00665168" w:rsidP="003655C1">
            <w:pPr>
              <w:pStyle w:val="BodyText"/>
              <w:rPr>
                <w:rFonts w:eastAsia="Calibri"/>
              </w:rPr>
            </w:pPr>
            <w:r w:rsidRPr="00A176B8">
              <w:rPr>
                <w:rFonts w:eastAsia="Calibri"/>
              </w:rPr>
              <w:t>[12], [24]</w:t>
            </w:r>
          </w:p>
        </w:tc>
      </w:tr>
      <w:tr w:rsidR="00665168" w14:paraId="26EB419D" w14:textId="77777777" w:rsidTr="0068017C">
        <w:trPr>
          <w:jc w:val="center"/>
        </w:trPr>
        <w:tc>
          <w:tcPr>
            <w:tcW w:w="2777" w:type="dxa"/>
            <w:shd w:val="clear" w:color="auto" w:fill="auto"/>
            <w:vAlign w:val="center"/>
          </w:tcPr>
          <w:p w14:paraId="27280E2F" w14:textId="77777777" w:rsidR="00665168" w:rsidRPr="0068017C" w:rsidRDefault="00665168" w:rsidP="003655C1">
            <w:pPr>
              <w:pStyle w:val="BodyText"/>
              <w:rPr>
                <w:rFonts w:eastAsia="Calibri"/>
              </w:rPr>
            </w:pPr>
            <w:r w:rsidRPr="0068017C">
              <w:rPr>
                <w:rFonts w:eastAsia="Calibri"/>
              </w:rPr>
              <w:t>201 – 275</w:t>
            </w:r>
          </w:p>
        </w:tc>
        <w:tc>
          <w:tcPr>
            <w:tcW w:w="2258" w:type="dxa"/>
            <w:shd w:val="clear" w:color="auto" w:fill="auto"/>
            <w:vAlign w:val="center"/>
          </w:tcPr>
          <w:p w14:paraId="46B4F36C" w14:textId="77777777" w:rsidR="00665168" w:rsidRPr="0068017C" w:rsidRDefault="00665168" w:rsidP="003655C1">
            <w:pPr>
              <w:pStyle w:val="BodyText"/>
              <w:rPr>
                <w:rFonts w:eastAsia="Calibri"/>
              </w:rPr>
            </w:pPr>
            <w:r w:rsidRPr="0068017C">
              <w:rPr>
                <w:rFonts w:eastAsia="Calibri"/>
              </w:rPr>
              <w:t xml:space="preserve">16, [32] </w:t>
            </w:r>
          </w:p>
        </w:tc>
      </w:tr>
    </w:tbl>
    <w:p w14:paraId="4C7390C9" w14:textId="35B0E345" w:rsidR="00665168" w:rsidRDefault="00665168" w:rsidP="00665168">
      <w:pPr>
        <w:pStyle w:val="Proposal"/>
        <w:numPr>
          <w:ilvl w:val="0"/>
          <w:numId w:val="0"/>
        </w:numPr>
        <w:ind w:left="1701"/>
      </w:pPr>
    </w:p>
    <w:p w14:paraId="6C65A11A" w14:textId="2FAA5C0E" w:rsidR="00FE2067" w:rsidRDefault="000E4ECA" w:rsidP="00365F06">
      <w:pPr>
        <w:pStyle w:val="BodyText"/>
      </w:pPr>
      <w:bookmarkStart w:id="15" w:name="_Toc498419410"/>
      <w:r w:rsidRPr="000E4ECA">
        <w:t xml:space="preserve">It was agreed that for each PRB range, two configurable </w:t>
      </w:r>
      <w:r>
        <w:t xml:space="preserve">subband sizes are defined. The </w:t>
      </w:r>
      <w:r w:rsidR="00FE2067">
        <w:t xml:space="preserve">main </w:t>
      </w:r>
      <w:r>
        <w:t xml:space="preserve">motivation of </w:t>
      </w:r>
      <w:r w:rsidR="00FE2067">
        <w:t xml:space="preserve">supporting two </w:t>
      </w:r>
      <w:r>
        <w:t>configurable subband size</w:t>
      </w:r>
      <w:r w:rsidR="00FE2067">
        <w:t>s</w:t>
      </w:r>
      <w:r>
        <w:t xml:space="preserve"> </w:t>
      </w:r>
      <w:r w:rsidR="00FE2067">
        <w:t xml:space="preserve">is to provide a trade-off between frequency domain CSI granularity and CSI feedback overhead for a given system bandwidth. </w:t>
      </w:r>
      <w:r w:rsidR="004C5C25">
        <w:t xml:space="preserve">In </w:t>
      </w:r>
      <w:r w:rsidR="000C6202">
        <w:t xml:space="preserve">frequency bands below </w:t>
      </w:r>
      <w:r w:rsidR="004C5C25">
        <w:t xml:space="preserve">6GHz </w:t>
      </w:r>
      <w:r w:rsidR="000C6202">
        <w:t xml:space="preserve">and </w:t>
      </w:r>
      <w:r w:rsidR="004C5C25">
        <w:t>with bandwidth smaller than 110 PRB</w:t>
      </w:r>
      <w:r w:rsidR="000C6202">
        <w:t>s</w:t>
      </w:r>
      <w:r w:rsidR="004C5C25">
        <w:t>, it is desirable to have the 1</w:t>
      </w:r>
      <w:r w:rsidR="004C5C25" w:rsidRPr="004C5C25">
        <w:rPr>
          <w:vertAlign w:val="superscript"/>
        </w:rPr>
        <w:t>st</w:t>
      </w:r>
      <w:r w:rsidR="004C5C25">
        <w:t xml:space="preserve"> subband size be smaller than </w:t>
      </w:r>
      <w:r w:rsidR="00800F4B">
        <w:t xml:space="preserve">or of equal size as </w:t>
      </w:r>
      <w:r w:rsidR="004C5C25">
        <w:t>in LTE</w:t>
      </w:r>
      <w:r w:rsidR="000C6202">
        <w:t xml:space="preserve"> in the same PRB range so NR provides better </w:t>
      </w:r>
      <w:r w:rsidR="00800F4B">
        <w:t xml:space="preserve">or equally </w:t>
      </w:r>
      <w:r w:rsidR="00A176B8">
        <w:t xml:space="preserve">good </w:t>
      </w:r>
      <w:r w:rsidR="000C6202">
        <w:t xml:space="preserve">frequency granularity than LTE, </w:t>
      </w:r>
      <w:r w:rsidR="004C5C25">
        <w:t xml:space="preserve">while the second subband size </w:t>
      </w:r>
      <w:bookmarkEnd w:id="15"/>
      <w:r w:rsidR="00800F4B">
        <w:t>lager to provide a feedback overhead reduction.</w:t>
      </w:r>
    </w:p>
    <w:p w14:paraId="71E88B53" w14:textId="77777777" w:rsidR="00A65639" w:rsidRDefault="00800F4B" w:rsidP="00A176B8">
      <w:pPr>
        <w:pStyle w:val="BodyText"/>
      </w:pPr>
      <w:r>
        <w:t xml:space="preserve">A design target for the values of the subband sizes are that they should be aligned with RBG sizes as much as possible, </w:t>
      </w:r>
      <w:proofErr w:type="gramStart"/>
      <w:r>
        <w:t>in order to</w:t>
      </w:r>
      <w:proofErr w:type="gramEnd"/>
      <w:r>
        <w:t xml:space="preserve"> simplify gNB link adaptation when using frequency-selective scheduling. The RBG sizes are not yet finalized, but what has been agreed is that, for each BW range, two possible RBG values can be configured (</w:t>
      </w:r>
      <w:proofErr w:type="gramStart"/>
      <w:r>
        <w:t>similar to</w:t>
      </w:r>
      <w:proofErr w:type="gramEnd"/>
      <w:r>
        <w:t xml:space="preserve"> the subband sizes) and that the possible values for RBG size are among 2,4,8,16 PRBs. The PRB boundaries for RBG sizes have not yet been determined.</w:t>
      </w:r>
      <w:r w:rsidR="00A65639">
        <w:t xml:space="preserve"> Though, it is reasonable to assume that:</w:t>
      </w:r>
    </w:p>
    <w:p w14:paraId="2AD96EF2" w14:textId="35374A7F" w:rsidR="00800F4B" w:rsidRDefault="00815401" w:rsidP="00A176B8">
      <w:pPr>
        <w:pStyle w:val="BodyText"/>
        <w:numPr>
          <w:ilvl w:val="0"/>
          <w:numId w:val="17"/>
        </w:numPr>
      </w:pPr>
      <w:r>
        <w:t>for 60</w:t>
      </w:r>
      <w:r w:rsidR="00A65639">
        <w:t xml:space="preserve">-110 PRBs, RBG=4 will be one of the values, as that is the RBG size for the corresponding BW in LTE. </w:t>
      </w:r>
    </w:p>
    <w:p w14:paraId="74DD853A" w14:textId="1817D6B1" w:rsidR="00A65639" w:rsidRDefault="00A65639" w:rsidP="00A176B8">
      <w:pPr>
        <w:pStyle w:val="BodyText"/>
        <w:numPr>
          <w:ilvl w:val="0"/>
          <w:numId w:val="17"/>
        </w:numPr>
      </w:pPr>
      <w:r>
        <w:t>for all BWs, RBG=8 will be a possible value since this is the second largest value and two values can be configured</w:t>
      </w:r>
    </w:p>
    <w:p w14:paraId="659401AA" w14:textId="18B42746" w:rsidR="00A65639" w:rsidRDefault="00A65639" w:rsidP="00A176B8">
      <w:pPr>
        <w:pStyle w:val="BodyText"/>
        <w:numPr>
          <w:ilvl w:val="0"/>
          <w:numId w:val="17"/>
        </w:numPr>
      </w:pPr>
      <w:r>
        <w:t>for 111-200 PRBs, RBG=4 and RBG=8 could be configured</w:t>
      </w:r>
    </w:p>
    <w:p w14:paraId="52537142" w14:textId="40C57A9A" w:rsidR="00A65639" w:rsidRDefault="00A65639" w:rsidP="00A176B8">
      <w:pPr>
        <w:pStyle w:val="BodyText"/>
      </w:pPr>
      <w:r>
        <w:t>Based on these assumptions we observe that</w:t>
      </w:r>
      <w:r w:rsidR="00815401">
        <w:t>:</w:t>
      </w:r>
    </w:p>
    <w:p w14:paraId="3EDFF541" w14:textId="38F4A5F0" w:rsidR="00A65639" w:rsidRDefault="00A65639">
      <w:pPr>
        <w:pStyle w:val="Observation"/>
      </w:pPr>
      <w:bookmarkStart w:id="16" w:name="_Toc498710504"/>
      <w:r>
        <w:lastRenderedPageBreak/>
        <w:t>Subband size of 12 PRBs will likely be a multiple of RBG size for 111-200 PRBs, so the brackets can be removed</w:t>
      </w:r>
      <w:bookmarkEnd w:id="16"/>
    </w:p>
    <w:p w14:paraId="023BC940" w14:textId="31C9351A" w:rsidR="00A65639" w:rsidRDefault="00A65639">
      <w:pPr>
        <w:pStyle w:val="Observation"/>
      </w:pPr>
      <w:bookmarkStart w:id="17" w:name="_Toc498710505"/>
      <w:r>
        <w:t xml:space="preserve">The second values for the subband sizes </w:t>
      </w:r>
      <w:r w:rsidR="00815401">
        <w:t>should a multiple of the likely second largest RBG value</w:t>
      </w:r>
      <w:bookmarkEnd w:id="17"/>
    </w:p>
    <w:p w14:paraId="4D7C39E9" w14:textId="780734D5" w:rsidR="000C6202" w:rsidRDefault="00B92B6E" w:rsidP="00365F06">
      <w:pPr>
        <w:pStyle w:val="BodyText"/>
      </w:pPr>
      <w:bookmarkStart w:id="18" w:name="_Toc498419411"/>
      <w:r>
        <w:t xml:space="preserve">Based on the above motivation, </w:t>
      </w:r>
      <w:r w:rsidR="00365F06">
        <w:fldChar w:fldCharType="begin"/>
      </w:r>
      <w:r w:rsidR="00365F06">
        <w:instrText xml:space="preserve"> REF _Ref498417109 \h  \* MERGEFORMAT </w:instrText>
      </w:r>
      <w:r w:rsidR="00365F06">
        <w:fldChar w:fldCharType="separate"/>
      </w:r>
      <w:r w:rsidR="00365F06">
        <w:t xml:space="preserve">Table </w:t>
      </w:r>
      <w:r w:rsidR="00365F06">
        <w:rPr>
          <w:noProof/>
        </w:rPr>
        <w:t>2</w:t>
      </w:r>
      <w:r w:rsidR="00365F06">
        <w:fldChar w:fldCharType="end"/>
      </w:r>
      <w:r w:rsidR="00365F06">
        <w:t xml:space="preserve"> lists some possible sizes for </w:t>
      </w:r>
      <w:r>
        <w:t>the second subband size. The maximum number o</w:t>
      </w:r>
      <w:r w:rsidR="00213709">
        <w:t>f sub</w:t>
      </w:r>
      <w:r>
        <w:t>b</w:t>
      </w:r>
      <w:r w:rsidR="00213709">
        <w:t>a</w:t>
      </w:r>
      <w:r>
        <w:t xml:space="preserve">nds are also shown in the table. </w:t>
      </w:r>
      <w:bookmarkEnd w:id="18"/>
      <w:r w:rsidR="00DF3770">
        <w:t xml:space="preserve"> The numbers are comparable to that in LTE.</w:t>
      </w:r>
    </w:p>
    <w:p w14:paraId="55C38D16" w14:textId="1A8BD7A3" w:rsidR="00A65639" w:rsidRDefault="00A65639" w:rsidP="00A65639">
      <w:pPr>
        <w:pStyle w:val="Caption"/>
        <w:rPr>
          <w:b w:val="0"/>
        </w:rPr>
      </w:pPr>
      <w:bookmarkStart w:id="19" w:name="_Ref498711291"/>
      <w:r>
        <w:t xml:space="preserve">Table </w:t>
      </w:r>
      <w:r>
        <w:fldChar w:fldCharType="begin"/>
      </w:r>
      <w:r>
        <w:instrText xml:space="preserve"> SEQ Table \* ARABIC </w:instrText>
      </w:r>
      <w:r>
        <w:fldChar w:fldCharType="separate"/>
      </w:r>
      <w:r w:rsidR="00143B17">
        <w:rPr>
          <w:noProof/>
        </w:rPr>
        <w:t>2</w:t>
      </w:r>
      <w:r>
        <w:fldChar w:fldCharType="end"/>
      </w:r>
      <w:bookmarkEnd w:id="19"/>
      <w:r>
        <w:t xml:space="preserve">: Candidate for the second subband size. </w:t>
      </w:r>
    </w:p>
    <w:tbl>
      <w:tblPr>
        <w:tblW w:w="9355" w:type="dxa"/>
        <w:tblInd w:w="-5" w:type="dxa"/>
        <w:tblLook w:val="04A0" w:firstRow="1" w:lastRow="0" w:firstColumn="1" w:lastColumn="0" w:noHBand="0" w:noVBand="1"/>
      </w:tblPr>
      <w:tblGrid>
        <w:gridCol w:w="1701"/>
        <w:gridCol w:w="1468"/>
        <w:gridCol w:w="2494"/>
        <w:gridCol w:w="1836"/>
        <w:gridCol w:w="1856"/>
      </w:tblGrid>
      <w:tr w:rsidR="00A65639" w:rsidRPr="00365F06" w14:paraId="4473FBC1" w14:textId="77777777" w:rsidTr="00BD57D2">
        <w:trPr>
          <w:trHeight w:val="231"/>
        </w:trPr>
        <w:tc>
          <w:tcPr>
            <w:tcW w:w="316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A085C35" w14:textId="77777777" w:rsidR="00A65639" w:rsidRPr="00365F06" w:rsidRDefault="00A65639" w:rsidP="00BD57D2">
            <w:pPr>
              <w:spacing w:after="0"/>
              <w:jc w:val="center"/>
              <w:rPr>
                <w:color w:val="000000"/>
                <w:lang w:val="en-CA" w:eastAsia="en-CA"/>
              </w:rPr>
            </w:pPr>
            <w:r w:rsidRPr="00365F06">
              <w:rPr>
                <w:color w:val="000000"/>
                <w:lang w:val="en-CA" w:eastAsia="en-CA"/>
              </w:rPr>
              <w:t>Carrier bandwidth part (PRBs)</w:t>
            </w:r>
          </w:p>
        </w:tc>
        <w:tc>
          <w:tcPr>
            <w:tcW w:w="2494" w:type="dxa"/>
            <w:tcBorders>
              <w:top w:val="single" w:sz="4" w:space="0" w:color="auto"/>
              <w:left w:val="nil"/>
              <w:bottom w:val="single" w:sz="4" w:space="0" w:color="auto"/>
              <w:right w:val="single" w:sz="4" w:space="0" w:color="auto"/>
            </w:tcBorders>
            <w:shd w:val="clear" w:color="auto" w:fill="auto"/>
            <w:noWrap/>
            <w:vAlign w:val="bottom"/>
            <w:hideMark/>
          </w:tcPr>
          <w:p w14:paraId="3DC64794" w14:textId="77777777" w:rsidR="00A65639" w:rsidRPr="00365F06" w:rsidRDefault="00A65639" w:rsidP="00BD57D2">
            <w:pPr>
              <w:spacing w:after="0"/>
              <w:jc w:val="center"/>
              <w:rPr>
                <w:color w:val="000000"/>
                <w:lang w:val="en-CA" w:eastAsia="en-CA"/>
              </w:rPr>
            </w:pPr>
            <w:r>
              <w:rPr>
                <w:color w:val="000000"/>
                <w:lang w:val="en-CA" w:eastAsia="en-CA"/>
              </w:rPr>
              <w:t xml:space="preserve">2nd subband </w:t>
            </w:r>
            <w:r w:rsidRPr="00365F06">
              <w:rPr>
                <w:color w:val="000000"/>
                <w:lang w:val="en-CA" w:eastAsia="en-CA"/>
              </w:rPr>
              <w:t>size (PRBs)</w:t>
            </w:r>
          </w:p>
        </w:tc>
        <w:tc>
          <w:tcPr>
            <w:tcW w:w="1836" w:type="dxa"/>
            <w:tcBorders>
              <w:top w:val="single" w:sz="4" w:space="0" w:color="auto"/>
              <w:left w:val="nil"/>
              <w:bottom w:val="single" w:sz="4" w:space="0" w:color="auto"/>
              <w:right w:val="single" w:sz="4" w:space="0" w:color="auto"/>
            </w:tcBorders>
            <w:shd w:val="clear" w:color="auto" w:fill="auto"/>
            <w:noWrap/>
            <w:vAlign w:val="bottom"/>
            <w:hideMark/>
          </w:tcPr>
          <w:p w14:paraId="7AB4C8F0" w14:textId="77777777" w:rsidR="00A65639" w:rsidRPr="00365F06" w:rsidRDefault="00A65639" w:rsidP="00BD57D2">
            <w:pPr>
              <w:spacing w:after="0"/>
              <w:jc w:val="center"/>
              <w:rPr>
                <w:color w:val="000000"/>
                <w:lang w:val="en-CA" w:eastAsia="en-CA"/>
              </w:rPr>
            </w:pPr>
            <w:r w:rsidRPr="00365F06">
              <w:rPr>
                <w:color w:val="000000"/>
                <w:lang w:val="en-CA" w:eastAsia="en-CA"/>
              </w:rPr>
              <w:t>Min # of subbands</w:t>
            </w:r>
          </w:p>
        </w:tc>
        <w:tc>
          <w:tcPr>
            <w:tcW w:w="1856" w:type="dxa"/>
            <w:tcBorders>
              <w:top w:val="single" w:sz="4" w:space="0" w:color="auto"/>
              <w:left w:val="nil"/>
              <w:bottom w:val="single" w:sz="4" w:space="0" w:color="auto"/>
              <w:right w:val="single" w:sz="4" w:space="0" w:color="auto"/>
            </w:tcBorders>
            <w:shd w:val="clear" w:color="auto" w:fill="auto"/>
            <w:noWrap/>
            <w:vAlign w:val="bottom"/>
            <w:hideMark/>
          </w:tcPr>
          <w:p w14:paraId="048D86AB" w14:textId="77777777" w:rsidR="00A65639" w:rsidRPr="00365F06" w:rsidRDefault="00A65639" w:rsidP="00BD57D2">
            <w:pPr>
              <w:spacing w:after="0"/>
              <w:jc w:val="center"/>
              <w:rPr>
                <w:color w:val="000000"/>
                <w:lang w:val="en-CA" w:eastAsia="en-CA"/>
              </w:rPr>
            </w:pPr>
            <w:r w:rsidRPr="00365F06">
              <w:rPr>
                <w:color w:val="000000"/>
                <w:lang w:val="en-CA" w:eastAsia="en-CA"/>
              </w:rPr>
              <w:t>Max # of subbands</w:t>
            </w:r>
          </w:p>
        </w:tc>
      </w:tr>
      <w:tr w:rsidR="00A65639" w:rsidRPr="00365F06" w14:paraId="5C9DF424" w14:textId="77777777" w:rsidTr="00BD57D2">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14:paraId="308DE658" w14:textId="77777777" w:rsidR="00A65639" w:rsidRPr="00365F06" w:rsidRDefault="00A65639" w:rsidP="00BD57D2">
            <w:pPr>
              <w:spacing w:after="0"/>
              <w:jc w:val="center"/>
              <w:rPr>
                <w:color w:val="000000"/>
                <w:lang w:val="en-CA" w:eastAsia="en-CA"/>
              </w:rPr>
            </w:pPr>
            <w:r w:rsidRPr="00365F06">
              <w:rPr>
                <w:color w:val="000000"/>
                <w:lang w:val="en-CA" w:eastAsia="en-CA"/>
              </w:rPr>
              <w:t>24</w:t>
            </w:r>
          </w:p>
        </w:tc>
        <w:tc>
          <w:tcPr>
            <w:tcW w:w="1468" w:type="dxa"/>
            <w:tcBorders>
              <w:top w:val="nil"/>
              <w:left w:val="nil"/>
              <w:bottom w:val="single" w:sz="4" w:space="0" w:color="auto"/>
              <w:right w:val="single" w:sz="4" w:space="0" w:color="auto"/>
            </w:tcBorders>
            <w:shd w:val="clear" w:color="auto" w:fill="auto"/>
            <w:noWrap/>
            <w:vAlign w:val="bottom"/>
            <w:hideMark/>
          </w:tcPr>
          <w:p w14:paraId="4ECA7F88" w14:textId="457CDE6E" w:rsidR="00A65639" w:rsidRPr="00365F06" w:rsidRDefault="00815401" w:rsidP="00BD57D2">
            <w:pPr>
              <w:spacing w:after="0"/>
              <w:jc w:val="center"/>
              <w:rPr>
                <w:color w:val="000000"/>
                <w:lang w:val="en-CA" w:eastAsia="en-CA"/>
              </w:rPr>
            </w:pPr>
            <w:r w:rsidRPr="00A176B8">
              <w:rPr>
                <w:color w:val="FF0000"/>
                <w:lang w:val="en-CA" w:eastAsia="en-CA"/>
              </w:rPr>
              <w:t>59</w:t>
            </w:r>
          </w:p>
        </w:tc>
        <w:tc>
          <w:tcPr>
            <w:tcW w:w="2494" w:type="dxa"/>
            <w:tcBorders>
              <w:top w:val="nil"/>
              <w:left w:val="nil"/>
              <w:bottom w:val="single" w:sz="4" w:space="0" w:color="auto"/>
              <w:right w:val="single" w:sz="4" w:space="0" w:color="auto"/>
            </w:tcBorders>
            <w:shd w:val="clear" w:color="auto" w:fill="auto"/>
            <w:noWrap/>
            <w:vAlign w:val="bottom"/>
            <w:hideMark/>
          </w:tcPr>
          <w:p w14:paraId="498B5BC6" w14:textId="3873AB0D" w:rsidR="00A65639" w:rsidRPr="00365F06" w:rsidRDefault="00A65639" w:rsidP="00BD57D2">
            <w:pPr>
              <w:spacing w:after="0"/>
              <w:jc w:val="center"/>
              <w:rPr>
                <w:color w:val="FF0000"/>
                <w:lang w:val="en-CA" w:eastAsia="en-CA"/>
              </w:rPr>
            </w:pPr>
            <w:r w:rsidRPr="00A176B8">
              <w:rPr>
                <w:lang w:val="en-CA" w:eastAsia="en-CA"/>
              </w:rPr>
              <w:t>8</w:t>
            </w:r>
          </w:p>
        </w:tc>
        <w:tc>
          <w:tcPr>
            <w:tcW w:w="1836" w:type="dxa"/>
            <w:tcBorders>
              <w:top w:val="nil"/>
              <w:left w:val="nil"/>
              <w:bottom w:val="single" w:sz="4" w:space="0" w:color="auto"/>
              <w:right w:val="single" w:sz="4" w:space="0" w:color="auto"/>
            </w:tcBorders>
            <w:shd w:val="clear" w:color="auto" w:fill="auto"/>
            <w:noWrap/>
            <w:vAlign w:val="bottom"/>
            <w:hideMark/>
          </w:tcPr>
          <w:p w14:paraId="024C8CD5" w14:textId="5A5F708F" w:rsidR="00A65639" w:rsidRPr="00365F06" w:rsidRDefault="00A65639" w:rsidP="00BD57D2">
            <w:pPr>
              <w:spacing w:after="0"/>
              <w:jc w:val="center"/>
              <w:rPr>
                <w:color w:val="000000"/>
                <w:lang w:val="en-CA" w:eastAsia="en-CA"/>
              </w:rPr>
            </w:pPr>
            <w:r>
              <w:rPr>
                <w:color w:val="000000"/>
                <w:lang w:val="en-CA" w:eastAsia="en-CA"/>
              </w:rPr>
              <w:t>3</w:t>
            </w:r>
          </w:p>
        </w:tc>
        <w:tc>
          <w:tcPr>
            <w:tcW w:w="1856" w:type="dxa"/>
            <w:tcBorders>
              <w:top w:val="nil"/>
              <w:left w:val="nil"/>
              <w:bottom w:val="single" w:sz="4" w:space="0" w:color="auto"/>
              <w:right w:val="single" w:sz="4" w:space="0" w:color="auto"/>
            </w:tcBorders>
            <w:shd w:val="clear" w:color="auto" w:fill="auto"/>
            <w:noWrap/>
            <w:vAlign w:val="bottom"/>
            <w:hideMark/>
          </w:tcPr>
          <w:p w14:paraId="4DC368F2" w14:textId="4F75B86E" w:rsidR="00A65639" w:rsidRPr="00365F06" w:rsidRDefault="00A65639" w:rsidP="00BD57D2">
            <w:pPr>
              <w:spacing w:after="0"/>
              <w:jc w:val="center"/>
              <w:rPr>
                <w:color w:val="000000"/>
                <w:lang w:val="en-CA" w:eastAsia="en-CA"/>
              </w:rPr>
            </w:pPr>
            <w:r>
              <w:rPr>
                <w:color w:val="000000"/>
                <w:lang w:val="en-CA" w:eastAsia="en-CA"/>
              </w:rPr>
              <w:t>8</w:t>
            </w:r>
          </w:p>
        </w:tc>
      </w:tr>
      <w:tr w:rsidR="00A65639" w:rsidRPr="00365F06" w14:paraId="4D62A207" w14:textId="77777777" w:rsidTr="00BD57D2">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14:paraId="32ABECF5" w14:textId="6EA7EB52" w:rsidR="00A65639" w:rsidRPr="00365F06" w:rsidRDefault="00815401" w:rsidP="00BD57D2">
            <w:pPr>
              <w:spacing w:after="0"/>
              <w:jc w:val="center"/>
              <w:rPr>
                <w:color w:val="000000"/>
                <w:lang w:val="en-CA" w:eastAsia="en-CA"/>
              </w:rPr>
            </w:pPr>
            <w:r w:rsidRPr="00A176B8">
              <w:rPr>
                <w:color w:val="FF0000"/>
                <w:lang w:val="en-CA" w:eastAsia="en-CA"/>
              </w:rPr>
              <w:t>60</w:t>
            </w:r>
          </w:p>
        </w:tc>
        <w:tc>
          <w:tcPr>
            <w:tcW w:w="1468" w:type="dxa"/>
            <w:tcBorders>
              <w:top w:val="nil"/>
              <w:left w:val="nil"/>
              <w:bottom w:val="single" w:sz="4" w:space="0" w:color="auto"/>
              <w:right w:val="single" w:sz="4" w:space="0" w:color="auto"/>
            </w:tcBorders>
            <w:shd w:val="clear" w:color="auto" w:fill="auto"/>
            <w:noWrap/>
            <w:vAlign w:val="bottom"/>
            <w:hideMark/>
          </w:tcPr>
          <w:p w14:paraId="08AE51B8" w14:textId="77777777" w:rsidR="00A65639" w:rsidRPr="00365F06" w:rsidRDefault="00A65639" w:rsidP="00BD57D2">
            <w:pPr>
              <w:spacing w:after="0"/>
              <w:jc w:val="center"/>
              <w:rPr>
                <w:color w:val="FF0000"/>
                <w:lang w:val="en-CA" w:eastAsia="en-CA"/>
              </w:rPr>
            </w:pPr>
            <w:r w:rsidRPr="00365F06">
              <w:rPr>
                <w:color w:val="FF0000"/>
                <w:lang w:val="en-CA" w:eastAsia="en-CA"/>
              </w:rPr>
              <w:t>110</w:t>
            </w:r>
          </w:p>
        </w:tc>
        <w:tc>
          <w:tcPr>
            <w:tcW w:w="2494" w:type="dxa"/>
            <w:tcBorders>
              <w:top w:val="nil"/>
              <w:left w:val="nil"/>
              <w:bottom w:val="single" w:sz="4" w:space="0" w:color="auto"/>
              <w:right w:val="single" w:sz="4" w:space="0" w:color="auto"/>
            </w:tcBorders>
            <w:shd w:val="clear" w:color="auto" w:fill="auto"/>
            <w:noWrap/>
            <w:vAlign w:val="bottom"/>
            <w:hideMark/>
          </w:tcPr>
          <w:p w14:paraId="2281A3BD" w14:textId="14605044" w:rsidR="00A65639" w:rsidRPr="00365F06" w:rsidRDefault="00A65639" w:rsidP="00BD57D2">
            <w:pPr>
              <w:spacing w:after="0"/>
              <w:jc w:val="center"/>
              <w:rPr>
                <w:color w:val="FF0000"/>
                <w:lang w:val="en-CA" w:eastAsia="en-CA"/>
              </w:rPr>
            </w:pPr>
            <w:r>
              <w:rPr>
                <w:color w:val="FF0000"/>
                <w:lang w:val="en-CA" w:eastAsia="en-CA"/>
              </w:rPr>
              <w:t>12</w:t>
            </w:r>
          </w:p>
        </w:tc>
        <w:tc>
          <w:tcPr>
            <w:tcW w:w="1836" w:type="dxa"/>
            <w:tcBorders>
              <w:top w:val="nil"/>
              <w:left w:val="nil"/>
              <w:bottom w:val="single" w:sz="4" w:space="0" w:color="auto"/>
              <w:right w:val="single" w:sz="4" w:space="0" w:color="auto"/>
            </w:tcBorders>
            <w:shd w:val="clear" w:color="auto" w:fill="auto"/>
            <w:noWrap/>
            <w:vAlign w:val="bottom"/>
            <w:hideMark/>
          </w:tcPr>
          <w:p w14:paraId="62733D5C" w14:textId="2009F8C3" w:rsidR="00A65639" w:rsidRPr="00365F06" w:rsidRDefault="00815401" w:rsidP="00BD57D2">
            <w:pPr>
              <w:spacing w:after="0"/>
              <w:jc w:val="center"/>
              <w:rPr>
                <w:color w:val="000000"/>
                <w:lang w:val="en-CA" w:eastAsia="en-CA"/>
              </w:rPr>
            </w:pPr>
            <w:r>
              <w:rPr>
                <w:color w:val="000000"/>
                <w:lang w:val="en-CA" w:eastAsia="en-CA"/>
              </w:rPr>
              <w:t>5</w:t>
            </w:r>
          </w:p>
        </w:tc>
        <w:tc>
          <w:tcPr>
            <w:tcW w:w="1856" w:type="dxa"/>
            <w:tcBorders>
              <w:top w:val="nil"/>
              <w:left w:val="nil"/>
              <w:bottom w:val="single" w:sz="4" w:space="0" w:color="auto"/>
              <w:right w:val="single" w:sz="4" w:space="0" w:color="auto"/>
            </w:tcBorders>
            <w:shd w:val="clear" w:color="auto" w:fill="auto"/>
            <w:noWrap/>
            <w:vAlign w:val="bottom"/>
            <w:hideMark/>
          </w:tcPr>
          <w:p w14:paraId="7A05D8FF" w14:textId="4F2C46A0" w:rsidR="00A65639" w:rsidRPr="00365F06" w:rsidRDefault="00A65639" w:rsidP="00BD57D2">
            <w:pPr>
              <w:spacing w:after="0"/>
              <w:jc w:val="center"/>
              <w:rPr>
                <w:color w:val="000000"/>
                <w:lang w:val="en-CA" w:eastAsia="en-CA"/>
              </w:rPr>
            </w:pPr>
            <w:r>
              <w:rPr>
                <w:color w:val="000000"/>
                <w:lang w:val="en-CA" w:eastAsia="en-CA"/>
              </w:rPr>
              <w:t>10</w:t>
            </w:r>
          </w:p>
        </w:tc>
      </w:tr>
      <w:tr w:rsidR="00A65639" w:rsidRPr="00365F06" w14:paraId="49A4BA98" w14:textId="77777777" w:rsidTr="00BD57D2">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14:paraId="5BEEB5E4" w14:textId="77777777" w:rsidR="00A65639" w:rsidRPr="00365F06" w:rsidRDefault="00A65639" w:rsidP="00BD57D2">
            <w:pPr>
              <w:spacing w:after="0"/>
              <w:jc w:val="center"/>
              <w:rPr>
                <w:color w:val="FF0000"/>
                <w:lang w:val="en-CA" w:eastAsia="en-CA"/>
              </w:rPr>
            </w:pPr>
            <w:r w:rsidRPr="00365F06">
              <w:rPr>
                <w:color w:val="FF0000"/>
                <w:lang w:val="en-CA" w:eastAsia="en-CA"/>
              </w:rPr>
              <w:t>111</w:t>
            </w:r>
          </w:p>
        </w:tc>
        <w:tc>
          <w:tcPr>
            <w:tcW w:w="1468" w:type="dxa"/>
            <w:tcBorders>
              <w:top w:val="nil"/>
              <w:left w:val="nil"/>
              <w:bottom w:val="single" w:sz="4" w:space="0" w:color="auto"/>
              <w:right w:val="single" w:sz="4" w:space="0" w:color="auto"/>
            </w:tcBorders>
            <w:shd w:val="clear" w:color="auto" w:fill="auto"/>
            <w:noWrap/>
            <w:vAlign w:val="bottom"/>
            <w:hideMark/>
          </w:tcPr>
          <w:p w14:paraId="6FC4D360" w14:textId="77777777" w:rsidR="00A65639" w:rsidRPr="00365F06" w:rsidRDefault="00A65639" w:rsidP="00BD57D2">
            <w:pPr>
              <w:spacing w:after="0"/>
              <w:jc w:val="center"/>
              <w:rPr>
                <w:color w:val="000000"/>
                <w:lang w:val="en-CA" w:eastAsia="en-CA"/>
              </w:rPr>
            </w:pPr>
            <w:r w:rsidRPr="00365F06">
              <w:rPr>
                <w:color w:val="000000"/>
                <w:lang w:val="en-CA" w:eastAsia="en-CA"/>
              </w:rPr>
              <w:t>200</w:t>
            </w:r>
          </w:p>
        </w:tc>
        <w:tc>
          <w:tcPr>
            <w:tcW w:w="2494" w:type="dxa"/>
            <w:tcBorders>
              <w:top w:val="nil"/>
              <w:left w:val="nil"/>
              <w:bottom w:val="single" w:sz="4" w:space="0" w:color="auto"/>
              <w:right w:val="single" w:sz="4" w:space="0" w:color="auto"/>
            </w:tcBorders>
            <w:shd w:val="clear" w:color="auto" w:fill="auto"/>
            <w:noWrap/>
            <w:vAlign w:val="bottom"/>
            <w:hideMark/>
          </w:tcPr>
          <w:p w14:paraId="6CEE0B20" w14:textId="77777777" w:rsidR="00A65639" w:rsidRPr="00A176B8" w:rsidRDefault="00A65639" w:rsidP="00BD57D2">
            <w:pPr>
              <w:spacing w:after="0"/>
              <w:jc w:val="center"/>
              <w:rPr>
                <w:lang w:val="en-CA" w:eastAsia="en-CA"/>
              </w:rPr>
            </w:pPr>
            <w:r w:rsidRPr="00A176B8">
              <w:rPr>
                <w:lang w:val="en-CA" w:eastAsia="en-CA"/>
              </w:rPr>
              <w:t>16</w:t>
            </w:r>
          </w:p>
        </w:tc>
        <w:tc>
          <w:tcPr>
            <w:tcW w:w="1836" w:type="dxa"/>
            <w:tcBorders>
              <w:top w:val="nil"/>
              <w:left w:val="nil"/>
              <w:bottom w:val="single" w:sz="4" w:space="0" w:color="auto"/>
              <w:right w:val="single" w:sz="4" w:space="0" w:color="auto"/>
            </w:tcBorders>
            <w:shd w:val="clear" w:color="auto" w:fill="auto"/>
            <w:noWrap/>
            <w:vAlign w:val="bottom"/>
            <w:hideMark/>
          </w:tcPr>
          <w:p w14:paraId="032DB135" w14:textId="77777777" w:rsidR="00A65639" w:rsidRPr="00365F06" w:rsidRDefault="00A65639" w:rsidP="00BD57D2">
            <w:pPr>
              <w:spacing w:after="0"/>
              <w:jc w:val="center"/>
              <w:rPr>
                <w:color w:val="000000"/>
                <w:lang w:val="en-CA" w:eastAsia="en-CA"/>
              </w:rPr>
            </w:pPr>
            <w:r w:rsidRPr="00365F06">
              <w:rPr>
                <w:color w:val="000000"/>
                <w:lang w:val="en-CA" w:eastAsia="en-CA"/>
              </w:rPr>
              <w:t>7</w:t>
            </w:r>
          </w:p>
        </w:tc>
        <w:tc>
          <w:tcPr>
            <w:tcW w:w="1856" w:type="dxa"/>
            <w:tcBorders>
              <w:top w:val="nil"/>
              <w:left w:val="nil"/>
              <w:bottom w:val="single" w:sz="4" w:space="0" w:color="auto"/>
              <w:right w:val="single" w:sz="4" w:space="0" w:color="auto"/>
            </w:tcBorders>
            <w:shd w:val="clear" w:color="auto" w:fill="auto"/>
            <w:noWrap/>
            <w:vAlign w:val="bottom"/>
            <w:hideMark/>
          </w:tcPr>
          <w:p w14:paraId="0AF3E4FF" w14:textId="77777777" w:rsidR="00A65639" w:rsidRPr="00365F06" w:rsidRDefault="00A65639" w:rsidP="00BD57D2">
            <w:pPr>
              <w:spacing w:after="0"/>
              <w:jc w:val="center"/>
              <w:rPr>
                <w:color w:val="000000"/>
                <w:lang w:val="en-CA" w:eastAsia="en-CA"/>
              </w:rPr>
            </w:pPr>
            <w:r w:rsidRPr="00365F06">
              <w:rPr>
                <w:color w:val="000000"/>
                <w:lang w:val="en-CA" w:eastAsia="en-CA"/>
              </w:rPr>
              <w:t>13</w:t>
            </w:r>
          </w:p>
        </w:tc>
      </w:tr>
      <w:tr w:rsidR="00A65639" w:rsidRPr="00365F06" w14:paraId="06BC04F9" w14:textId="77777777" w:rsidTr="00BD57D2">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14:paraId="4F972D47" w14:textId="77777777" w:rsidR="00A65639" w:rsidRPr="00365F06" w:rsidRDefault="00A65639" w:rsidP="00BD57D2">
            <w:pPr>
              <w:spacing w:after="0"/>
              <w:jc w:val="center"/>
              <w:rPr>
                <w:color w:val="000000"/>
                <w:lang w:val="en-CA" w:eastAsia="en-CA"/>
              </w:rPr>
            </w:pPr>
            <w:r w:rsidRPr="00365F06">
              <w:rPr>
                <w:color w:val="000000"/>
                <w:lang w:val="en-CA" w:eastAsia="en-CA"/>
              </w:rPr>
              <w:t>201</w:t>
            </w:r>
          </w:p>
        </w:tc>
        <w:tc>
          <w:tcPr>
            <w:tcW w:w="1468" w:type="dxa"/>
            <w:tcBorders>
              <w:top w:val="nil"/>
              <w:left w:val="nil"/>
              <w:bottom w:val="single" w:sz="4" w:space="0" w:color="auto"/>
              <w:right w:val="single" w:sz="4" w:space="0" w:color="auto"/>
            </w:tcBorders>
            <w:shd w:val="clear" w:color="auto" w:fill="auto"/>
            <w:noWrap/>
            <w:vAlign w:val="bottom"/>
            <w:hideMark/>
          </w:tcPr>
          <w:p w14:paraId="75B0E610" w14:textId="77777777" w:rsidR="00A65639" w:rsidRPr="00365F06" w:rsidRDefault="00A65639" w:rsidP="00BD57D2">
            <w:pPr>
              <w:spacing w:after="0"/>
              <w:jc w:val="center"/>
              <w:rPr>
                <w:color w:val="000000"/>
                <w:lang w:val="en-CA" w:eastAsia="en-CA"/>
              </w:rPr>
            </w:pPr>
            <w:r w:rsidRPr="00365F06">
              <w:rPr>
                <w:color w:val="000000"/>
                <w:lang w:val="en-CA" w:eastAsia="en-CA"/>
              </w:rPr>
              <w:t>275</w:t>
            </w:r>
          </w:p>
        </w:tc>
        <w:tc>
          <w:tcPr>
            <w:tcW w:w="2494" w:type="dxa"/>
            <w:tcBorders>
              <w:top w:val="nil"/>
              <w:left w:val="nil"/>
              <w:bottom w:val="single" w:sz="4" w:space="0" w:color="auto"/>
              <w:right w:val="single" w:sz="4" w:space="0" w:color="auto"/>
            </w:tcBorders>
            <w:shd w:val="clear" w:color="auto" w:fill="auto"/>
            <w:noWrap/>
            <w:vAlign w:val="bottom"/>
            <w:hideMark/>
          </w:tcPr>
          <w:p w14:paraId="1E76FBE2" w14:textId="58566B7E" w:rsidR="00A65639" w:rsidRPr="00A176B8" w:rsidRDefault="00AC7860" w:rsidP="00BD57D2">
            <w:pPr>
              <w:spacing w:after="0"/>
              <w:jc w:val="center"/>
              <w:rPr>
                <w:lang w:val="en-CA" w:eastAsia="en-CA"/>
              </w:rPr>
            </w:pPr>
            <w:r>
              <w:rPr>
                <w:lang w:val="en-CA" w:eastAsia="en-CA"/>
              </w:rPr>
              <w:t>32</w:t>
            </w:r>
          </w:p>
        </w:tc>
        <w:tc>
          <w:tcPr>
            <w:tcW w:w="1836" w:type="dxa"/>
            <w:tcBorders>
              <w:top w:val="nil"/>
              <w:left w:val="nil"/>
              <w:bottom w:val="single" w:sz="4" w:space="0" w:color="auto"/>
              <w:right w:val="single" w:sz="4" w:space="0" w:color="auto"/>
            </w:tcBorders>
            <w:shd w:val="clear" w:color="auto" w:fill="auto"/>
            <w:noWrap/>
            <w:vAlign w:val="bottom"/>
            <w:hideMark/>
          </w:tcPr>
          <w:p w14:paraId="55A9E18B" w14:textId="54FF4359" w:rsidR="00A65639" w:rsidRPr="00365F06" w:rsidRDefault="00AC7860" w:rsidP="00BD57D2">
            <w:pPr>
              <w:spacing w:after="0"/>
              <w:jc w:val="center"/>
              <w:rPr>
                <w:color w:val="000000"/>
                <w:lang w:val="en-CA" w:eastAsia="en-CA"/>
              </w:rPr>
            </w:pPr>
            <w:r>
              <w:rPr>
                <w:color w:val="000000"/>
                <w:lang w:val="en-CA" w:eastAsia="en-CA"/>
              </w:rPr>
              <w:t>7</w:t>
            </w:r>
          </w:p>
        </w:tc>
        <w:tc>
          <w:tcPr>
            <w:tcW w:w="1856" w:type="dxa"/>
            <w:tcBorders>
              <w:top w:val="nil"/>
              <w:left w:val="nil"/>
              <w:bottom w:val="single" w:sz="4" w:space="0" w:color="auto"/>
              <w:right w:val="single" w:sz="4" w:space="0" w:color="auto"/>
            </w:tcBorders>
            <w:shd w:val="clear" w:color="auto" w:fill="auto"/>
            <w:noWrap/>
            <w:vAlign w:val="bottom"/>
            <w:hideMark/>
          </w:tcPr>
          <w:p w14:paraId="713E8688" w14:textId="749F0F70" w:rsidR="00A65639" w:rsidRPr="00365F06" w:rsidRDefault="00AC7860" w:rsidP="00BD57D2">
            <w:pPr>
              <w:spacing w:after="0"/>
              <w:jc w:val="center"/>
              <w:rPr>
                <w:color w:val="000000"/>
                <w:lang w:val="en-CA" w:eastAsia="en-CA"/>
              </w:rPr>
            </w:pPr>
            <w:r>
              <w:rPr>
                <w:color w:val="000000"/>
                <w:lang w:val="en-CA" w:eastAsia="en-CA"/>
              </w:rPr>
              <w:t>9</w:t>
            </w:r>
          </w:p>
        </w:tc>
      </w:tr>
    </w:tbl>
    <w:p w14:paraId="4751F6FD" w14:textId="77777777" w:rsidR="00A65639" w:rsidRDefault="00A65639" w:rsidP="00665168">
      <w:pPr>
        <w:pStyle w:val="Proposal"/>
        <w:numPr>
          <w:ilvl w:val="0"/>
          <w:numId w:val="0"/>
        </w:numPr>
        <w:rPr>
          <w:b w:val="0"/>
        </w:rPr>
      </w:pPr>
    </w:p>
    <w:p w14:paraId="26D301F6" w14:textId="3F81D3CC" w:rsidR="00365F06" w:rsidRDefault="00FE2067" w:rsidP="00365F06">
      <w:pPr>
        <w:pStyle w:val="Proposal"/>
      </w:pPr>
      <w:r>
        <w:rPr>
          <w:b w:val="0"/>
        </w:rPr>
        <w:t xml:space="preserve"> </w:t>
      </w:r>
      <w:bookmarkStart w:id="20" w:name="_Toc498419412"/>
      <w:bookmarkStart w:id="21" w:name="_Toc498419466"/>
      <w:bookmarkStart w:id="22" w:name="_Toc498456946"/>
      <w:bookmarkStart w:id="23" w:name="_Toc498632142"/>
      <w:bookmarkStart w:id="24" w:name="_Toc498710507"/>
      <w:bookmarkStart w:id="25" w:name="_Toc498711837"/>
      <w:bookmarkStart w:id="26" w:name="_Toc498712024"/>
      <w:bookmarkStart w:id="27" w:name="_Toc498715086"/>
      <w:r w:rsidR="00365F06">
        <w:t>Consider the second subband size</w:t>
      </w:r>
      <w:r w:rsidR="00AD6E66">
        <w:t>s</w:t>
      </w:r>
      <w:r w:rsidR="00365F06">
        <w:t xml:space="preserve"> listed in </w:t>
      </w:r>
      <w:r w:rsidR="00365F06">
        <w:fldChar w:fldCharType="begin"/>
      </w:r>
      <w:r w:rsidR="00365F06">
        <w:instrText xml:space="preserve"> REF _Ref498417109 \h </w:instrText>
      </w:r>
      <w:r w:rsidR="00365F06">
        <w:fldChar w:fldCharType="separate"/>
      </w:r>
      <w:r w:rsidR="00365F06">
        <w:t xml:space="preserve">Table </w:t>
      </w:r>
      <w:r w:rsidR="00365F06">
        <w:rPr>
          <w:noProof/>
        </w:rPr>
        <w:t>2</w:t>
      </w:r>
      <w:r w:rsidR="00365F06">
        <w:fldChar w:fldCharType="end"/>
      </w:r>
      <w:r w:rsidR="00365F06">
        <w:t>.</w:t>
      </w:r>
      <w:bookmarkEnd w:id="20"/>
      <w:bookmarkEnd w:id="21"/>
      <w:bookmarkEnd w:id="22"/>
      <w:bookmarkEnd w:id="23"/>
      <w:bookmarkEnd w:id="24"/>
      <w:bookmarkEnd w:id="25"/>
      <w:bookmarkEnd w:id="26"/>
      <w:bookmarkEnd w:id="27"/>
    </w:p>
    <w:p w14:paraId="72A7168B" w14:textId="0C16E87A" w:rsidR="00143B17" w:rsidRDefault="00143B17" w:rsidP="00DF3770">
      <w:pPr>
        <w:pStyle w:val="BodyText"/>
      </w:pPr>
      <w:bookmarkStart w:id="28" w:name="_Toc498711838"/>
      <w:r>
        <w:t xml:space="preserve">Combining </w:t>
      </w:r>
      <w:r>
        <w:fldChar w:fldCharType="begin"/>
      </w:r>
      <w:r>
        <w:instrText xml:space="preserve"> REF _Ref498416682 \h </w:instrText>
      </w:r>
      <w:r>
        <w:fldChar w:fldCharType="separate"/>
      </w:r>
      <w:r>
        <w:t xml:space="preserve">Table </w:t>
      </w:r>
      <w:r>
        <w:rPr>
          <w:noProof/>
        </w:rPr>
        <w:t>1</w:t>
      </w:r>
      <w:r>
        <w:fldChar w:fldCharType="end"/>
      </w:r>
      <w:r>
        <w:t xml:space="preserve"> and </w:t>
      </w:r>
      <w:r>
        <w:fldChar w:fldCharType="begin"/>
      </w:r>
      <w:r>
        <w:instrText xml:space="preserve"> REF _Ref498711291 \h </w:instrText>
      </w:r>
      <w:r>
        <w:fldChar w:fldCharType="separate"/>
      </w:r>
      <w:r>
        <w:t xml:space="preserve">Table </w:t>
      </w:r>
      <w:r>
        <w:rPr>
          <w:noProof/>
        </w:rPr>
        <w:t>2</w:t>
      </w:r>
      <w:r>
        <w:fldChar w:fldCharType="end"/>
      </w:r>
      <w:r>
        <w:t xml:space="preserve">, the refined bandwidth range and subband sizes are summarized in </w:t>
      </w:r>
      <w:r>
        <w:fldChar w:fldCharType="begin"/>
      </w:r>
      <w:r>
        <w:instrText xml:space="preserve"> REF _Ref498711579 \h </w:instrText>
      </w:r>
      <w:r>
        <w:fldChar w:fldCharType="separate"/>
      </w:r>
      <w:r>
        <w:t xml:space="preserve">Table </w:t>
      </w:r>
      <w:r>
        <w:rPr>
          <w:noProof/>
        </w:rPr>
        <w:t>3</w:t>
      </w:r>
      <w:r>
        <w:fldChar w:fldCharType="end"/>
      </w:r>
      <w:r>
        <w:t>.</w:t>
      </w:r>
      <w:bookmarkEnd w:id="28"/>
    </w:p>
    <w:p w14:paraId="5BF7C5A1" w14:textId="72018622" w:rsidR="00143B17" w:rsidRDefault="00143B17" w:rsidP="00DF3770">
      <w:pPr>
        <w:pStyle w:val="Caption"/>
      </w:pPr>
      <w:bookmarkStart w:id="29" w:name="_Ref498711579"/>
      <w:r>
        <w:t xml:space="preserve">Table </w:t>
      </w:r>
      <w:r>
        <w:fldChar w:fldCharType="begin"/>
      </w:r>
      <w:r>
        <w:instrText xml:space="preserve"> SEQ Table \* ARABIC </w:instrText>
      </w:r>
      <w:r>
        <w:fldChar w:fldCharType="separate"/>
      </w:r>
      <w:r>
        <w:rPr>
          <w:noProof/>
        </w:rPr>
        <w:t>3</w:t>
      </w:r>
      <w:r>
        <w:fldChar w:fldCharType="end"/>
      </w:r>
      <w:bookmarkEnd w:id="29"/>
      <w:r>
        <w:t>: Refined bandwidth range and subband sizes.</w:t>
      </w:r>
    </w:p>
    <w:tbl>
      <w:tblPr>
        <w:tblW w:w="7513" w:type="dxa"/>
        <w:jc w:val="center"/>
        <w:tblLook w:val="04A0" w:firstRow="1" w:lastRow="0" w:firstColumn="1" w:lastColumn="0" w:noHBand="0" w:noVBand="1"/>
      </w:tblPr>
      <w:tblGrid>
        <w:gridCol w:w="1551"/>
        <w:gridCol w:w="1341"/>
        <w:gridCol w:w="2353"/>
        <w:gridCol w:w="2268"/>
      </w:tblGrid>
      <w:tr w:rsidR="00143B17" w:rsidRPr="00365F06" w14:paraId="6A36DC42" w14:textId="77777777" w:rsidTr="00DF3770">
        <w:trPr>
          <w:trHeight w:val="231"/>
          <w:jc w:val="center"/>
        </w:trPr>
        <w:tc>
          <w:tcPr>
            <w:tcW w:w="289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76AD9A1" w14:textId="77777777" w:rsidR="00143B17" w:rsidRPr="00365F06" w:rsidRDefault="00143B17" w:rsidP="004715E7">
            <w:pPr>
              <w:spacing w:after="0"/>
              <w:jc w:val="center"/>
              <w:rPr>
                <w:color w:val="000000"/>
                <w:lang w:val="en-CA" w:eastAsia="en-CA"/>
              </w:rPr>
            </w:pPr>
            <w:r w:rsidRPr="00365F06">
              <w:rPr>
                <w:color w:val="000000"/>
                <w:lang w:val="en-CA" w:eastAsia="en-CA"/>
              </w:rPr>
              <w:t>Carrier bandwidth part (PRBs)</w:t>
            </w:r>
          </w:p>
        </w:tc>
        <w:tc>
          <w:tcPr>
            <w:tcW w:w="2353" w:type="dxa"/>
            <w:tcBorders>
              <w:top w:val="single" w:sz="4" w:space="0" w:color="auto"/>
              <w:left w:val="nil"/>
              <w:bottom w:val="single" w:sz="4" w:space="0" w:color="auto"/>
              <w:right w:val="single" w:sz="4" w:space="0" w:color="auto"/>
            </w:tcBorders>
          </w:tcPr>
          <w:p w14:paraId="3BF94958" w14:textId="5C3D297E" w:rsidR="00143B17" w:rsidRDefault="00DF3770" w:rsidP="004715E7">
            <w:pPr>
              <w:spacing w:after="0"/>
              <w:jc w:val="center"/>
              <w:rPr>
                <w:color w:val="000000"/>
                <w:lang w:val="en-CA" w:eastAsia="en-CA"/>
              </w:rPr>
            </w:pPr>
            <w:r>
              <w:rPr>
                <w:color w:val="000000"/>
                <w:lang w:val="en-CA" w:eastAsia="en-CA"/>
              </w:rPr>
              <w:t>1st</w:t>
            </w:r>
            <w:r w:rsidR="00143B17">
              <w:rPr>
                <w:color w:val="000000"/>
                <w:lang w:val="en-CA" w:eastAsia="en-CA"/>
              </w:rPr>
              <w:t xml:space="preserve"> subband </w:t>
            </w:r>
            <w:r w:rsidR="00143B17" w:rsidRPr="00365F06">
              <w:rPr>
                <w:color w:val="000000"/>
                <w:lang w:val="en-CA" w:eastAsia="en-CA"/>
              </w:rPr>
              <w:t>size (PRBs)</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2BAD62" w14:textId="790E7DB4" w:rsidR="00143B17" w:rsidRPr="00365F06" w:rsidRDefault="00143B17" w:rsidP="004715E7">
            <w:pPr>
              <w:spacing w:after="0"/>
              <w:jc w:val="center"/>
              <w:rPr>
                <w:color w:val="000000"/>
                <w:lang w:val="en-CA" w:eastAsia="en-CA"/>
              </w:rPr>
            </w:pPr>
            <w:r>
              <w:rPr>
                <w:color w:val="000000"/>
                <w:lang w:val="en-CA" w:eastAsia="en-CA"/>
              </w:rPr>
              <w:t xml:space="preserve">2nd subband </w:t>
            </w:r>
            <w:r w:rsidRPr="00365F06">
              <w:rPr>
                <w:color w:val="000000"/>
                <w:lang w:val="en-CA" w:eastAsia="en-CA"/>
              </w:rPr>
              <w:t>size (PRBs)</w:t>
            </w:r>
          </w:p>
        </w:tc>
      </w:tr>
      <w:tr w:rsidR="00143B17" w:rsidRPr="00365F06" w14:paraId="413C7068" w14:textId="77777777" w:rsidTr="00DF3770">
        <w:trPr>
          <w:trHeight w:val="300"/>
          <w:jc w:val="center"/>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14:paraId="55ACAE03" w14:textId="77777777" w:rsidR="00143B17" w:rsidRPr="00DF3770" w:rsidRDefault="00143B17" w:rsidP="004715E7">
            <w:pPr>
              <w:spacing w:after="0"/>
              <w:jc w:val="center"/>
              <w:rPr>
                <w:lang w:val="en-CA" w:eastAsia="en-CA"/>
              </w:rPr>
            </w:pPr>
            <w:r w:rsidRPr="00DF3770">
              <w:rPr>
                <w:lang w:val="en-CA" w:eastAsia="en-CA"/>
              </w:rPr>
              <w:t>24</w:t>
            </w:r>
          </w:p>
        </w:tc>
        <w:tc>
          <w:tcPr>
            <w:tcW w:w="1341" w:type="dxa"/>
            <w:tcBorders>
              <w:top w:val="nil"/>
              <w:left w:val="nil"/>
              <w:bottom w:val="single" w:sz="4" w:space="0" w:color="auto"/>
              <w:right w:val="single" w:sz="4" w:space="0" w:color="auto"/>
            </w:tcBorders>
            <w:shd w:val="clear" w:color="auto" w:fill="auto"/>
            <w:noWrap/>
            <w:vAlign w:val="bottom"/>
            <w:hideMark/>
          </w:tcPr>
          <w:p w14:paraId="5C9C985B" w14:textId="77777777" w:rsidR="00143B17" w:rsidRPr="00DF3770" w:rsidRDefault="00143B17" w:rsidP="004715E7">
            <w:pPr>
              <w:spacing w:after="0"/>
              <w:jc w:val="center"/>
              <w:rPr>
                <w:lang w:val="en-CA" w:eastAsia="en-CA"/>
              </w:rPr>
            </w:pPr>
            <w:r w:rsidRPr="00DF3770">
              <w:rPr>
                <w:lang w:val="en-CA" w:eastAsia="en-CA"/>
              </w:rPr>
              <w:t>59</w:t>
            </w:r>
          </w:p>
        </w:tc>
        <w:tc>
          <w:tcPr>
            <w:tcW w:w="2353" w:type="dxa"/>
            <w:tcBorders>
              <w:top w:val="single" w:sz="4" w:space="0" w:color="auto"/>
              <w:left w:val="nil"/>
              <w:bottom w:val="single" w:sz="4" w:space="0" w:color="auto"/>
              <w:right w:val="single" w:sz="4" w:space="0" w:color="auto"/>
            </w:tcBorders>
          </w:tcPr>
          <w:p w14:paraId="672988CE" w14:textId="4AF5CD7D" w:rsidR="00143B17" w:rsidRPr="00A176B8" w:rsidRDefault="00143B17" w:rsidP="004715E7">
            <w:pPr>
              <w:spacing w:after="0"/>
              <w:jc w:val="center"/>
              <w:rPr>
                <w:lang w:val="en-CA" w:eastAsia="en-CA"/>
              </w:rPr>
            </w:pPr>
            <w:r>
              <w:rPr>
                <w:lang w:val="en-CA" w:eastAsia="en-CA"/>
              </w:rPr>
              <w:t>4</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8DD124" w14:textId="657F7E9F" w:rsidR="00143B17" w:rsidRPr="00365F06" w:rsidRDefault="00143B17" w:rsidP="004715E7">
            <w:pPr>
              <w:spacing w:after="0"/>
              <w:jc w:val="center"/>
              <w:rPr>
                <w:color w:val="FF0000"/>
                <w:lang w:val="en-CA" w:eastAsia="en-CA"/>
              </w:rPr>
            </w:pPr>
            <w:r w:rsidRPr="00A176B8">
              <w:rPr>
                <w:lang w:val="en-CA" w:eastAsia="en-CA"/>
              </w:rPr>
              <w:t>8</w:t>
            </w:r>
          </w:p>
        </w:tc>
      </w:tr>
      <w:tr w:rsidR="00143B17" w:rsidRPr="00365F06" w14:paraId="5EDA0522" w14:textId="77777777" w:rsidTr="00DF3770">
        <w:trPr>
          <w:trHeight w:val="300"/>
          <w:jc w:val="center"/>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14:paraId="46B11C79" w14:textId="77777777" w:rsidR="00143B17" w:rsidRPr="00DF3770" w:rsidRDefault="00143B17" w:rsidP="004715E7">
            <w:pPr>
              <w:spacing w:after="0"/>
              <w:jc w:val="center"/>
              <w:rPr>
                <w:lang w:val="en-CA" w:eastAsia="en-CA"/>
              </w:rPr>
            </w:pPr>
            <w:r w:rsidRPr="00DF3770">
              <w:rPr>
                <w:lang w:val="en-CA" w:eastAsia="en-CA"/>
              </w:rPr>
              <w:t>60</w:t>
            </w:r>
          </w:p>
        </w:tc>
        <w:tc>
          <w:tcPr>
            <w:tcW w:w="1341" w:type="dxa"/>
            <w:tcBorders>
              <w:top w:val="nil"/>
              <w:left w:val="nil"/>
              <w:bottom w:val="single" w:sz="4" w:space="0" w:color="auto"/>
              <w:right w:val="single" w:sz="4" w:space="0" w:color="auto"/>
            </w:tcBorders>
            <w:shd w:val="clear" w:color="auto" w:fill="auto"/>
            <w:noWrap/>
            <w:vAlign w:val="bottom"/>
            <w:hideMark/>
          </w:tcPr>
          <w:p w14:paraId="139E2DDE" w14:textId="77777777" w:rsidR="00143B17" w:rsidRPr="00DF3770" w:rsidRDefault="00143B17" w:rsidP="004715E7">
            <w:pPr>
              <w:spacing w:after="0"/>
              <w:jc w:val="center"/>
              <w:rPr>
                <w:lang w:val="en-CA" w:eastAsia="en-CA"/>
              </w:rPr>
            </w:pPr>
            <w:r w:rsidRPr="00DF3770">
              <w:rPr>
                <w:lang w:val="en-CA" w:eastAsia="en-CA"/>
              </w:rPr>
              <w:t>110</w:t>
            </w:r>
          </w:p>
        </w:tc>
        <w:tc>
          <w:tcPr>
            <w:tcW w:w="2353" w:type="dxa"/>
            <w:tcBorders>
              <w:top w:val="single" w:sz="4" w:space="0" w:color="auto"/>
              <w:left w:val="nil"/>
              <w:bottom w:val="single" w:sz="4" w:space="0" w:color="auto"/>
              <w:right w:val="single" w:sz="4" w:space="0" w:color="auto"/>
            </w:tcBorders>
          </w:tcPr>
          <w:p w14:paraId="197611D9" w14:textId="5CF2F040" w:rsidR="00143B17" w:rsidRDefault="00143B17" w:rsidP="004715E7">
            <w:pPr>
              <w:spacing w:after="0"/>
              <w:jc w:val="center"/>
              <w:rPr>
                <w:color w:val="FF0000"/>
                <w:lang w:val="en-CA" w:eastAsia="en-CA"/>
              </w:rPr>
            </w:pPr>
            <w:r w:rsidRPr="00DF3770">
              <w:rPr>
                <w:lang w:val="en-CA" w:eastAsia="en-CA"/>
              </w:rPr>
              <w:t>8</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52644F" w14:textId="3F722805" w:rsidR="00143B17" w:rsidRPr="00365F06" w:rsidRDefault="00143B17" w:rsidP="004715E7">
            <w:pPr>
              <w:spacing w:after="0"/>
              <w:jc w:val="center"/>
              <w:rPr>
                <w:color w:val="FF0000"/>
                <w:lang w:val="en-CA" w:eastAsia="en-CA"/>
              </w:rPr>
            </w:pPr>
            <w:r w:rsidRPr="00DF3770">
              <w:rPr>
                <w:lang w:val="en-CA" w:eastAsia="en-CA"/>
              </w:rPr>
              <w:t>12</w:t>
            </w:r>
          </w:p>
        </w:tc>
      </w:tr>
      <w:tr w:rsidR="00143B17" w:rsidRPr="00365F06" w14:paraId="6B400B7C" w14:textId="77777777" w:rsidTr="00DF3770">
        <w:trPr>
          <w:trHeight w:val="300"/>
          <w:jc w:val="center"/>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14:paraId="6D03C849" w14:textId="77777777" w:rsidR="00143B17" w:rsidRPr="00DF3770" w:rsidRDefault="00143B17" w:rsidP="004715E7">
            <w:pPr>
              <w:spacing w:after="0"/>
              <w:jc w:val="center"/>
              <w:rPr>
                <w:lang w:val="en-CA" w:eastAsia="en-CA"/>
              </w:rPr>
            </w:pPr>
            <w:r w:rsidRPr="00DF3770">
              <w:rPr>
                <w:lang w:val="en-CA" w:eastAsia="en-CA"/>
              </w:rPr>
              <w:t>111</w:t>
            </w:r>
          </w:p>
        </w:tc>
        <w:tc>
          <w:tcPr>
            <w:tcW w:w="1341" w:type="dxa"/>
            <w:tcBorders>
              <w:top w:val="nil"/>
              <w:left w:val="nil"/>
              <w:bottom w:val="single" w:sz="4" w:space="0" w:color="auto"/>
              <w:right w:val="single" w:sz="4" w:space="0" w:color="auto"/>
            </w:tcBorders>
            <w:shd w:val="clear" w:color="auto" w:fill="auto"/>
            <w:noWrap/>
            <w:vAlign w:val="bottom"/>
            <w:hideMark/>
          </w:tcPr>
          <w:p w14:paraId="452777AE" w14:textId="77777777" w:rsidR="00143B17" w:rsidRPr="00DF3770" w:rsidRDefault="00143B17" w:rsidP="004715E7">
            <w:pPr>
              <w:spacing w:after="0"/>
              <w:jc w:val="center"/>
              <w:rPr>
                <w:lang w:val="en-CA" w:eastAsia="en-CA"/>
              </w:rPr>
            </w:pPr>
            <w:r w:rsidRPr="00DF3770">
              <w:rPr>
                <w:lang w:val="en-CA" w:eastAsia="en-CA"/>
              </w:rPr>
              <w:t>200</w:t>
            </w:r>
          </w:p>
        </w:tc>
        <w:tc>
          <w:tcPr>
            <w:tcW w:w="2353" w:type="dxa"/>
            <w:tcBorders>
              <w:top w:val="single" w:sz="4" w:space="0" w:color="auto"/>
              <w:left w:val="nil"/>
              <w:bottom w:val="single" w:sz="4" w:space="0" w:color="auto"/>
              <w:right w:val="single" w:sz="4" w:space="0" w:color="auto"/>
            </w:tcBorders>
          </w:tcPr>
          <w:p w14:paraId="0ABCBADB" w14:textId="0072A52D" w:rsidR="00143B17" w:rsidRPr="00A176B8" w:rsidRDefault="00143B17" w:rsidP="004715E7">
            <w:pPr>
              <w:spacing w:after="0"/>
              <w:jc w:val="center"/>
              <w:rPr>
                <w:lang w:val="en-CA" w:eastAsia="en-CA"/>
              </w:rPr>
            </w:pPr>
            <w:r>
              <w:rPr>
                <w:lang w:val="en-CA" w:eastAsia="en-CA"/>
              </w:rPr>
              <w:t>12</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271C10" w14:textId="619776FD" w:rsidR="00143B17" w:rsidRPr="00A176B8" w:rsidRDefault="00143B17" w:rsidP="004715E7">
            <w:pPr>
              <w:spacing w:after="0"/>
              <w:jc w:val="center"/>
              <w:rPr>
                <w:lang w:val="en-CA" w:eastAsia="en-CA"/>
              </w:rPr>
            </w:pPr>
            <w:r w:rsidRPr="00A176B8">
              <w:rPr>
                <w:lang w:val="en-CA" w:eastAsia="en-CA"/>
              </w:rPr>
              <w:t>16</w:t>
            </w:r>
          </w:p>
        </w:tc>
      </w:tr>
      <w:tr w:rsidR="00143B17" w:rsidRPr="00365F06" w14:paraId="78088F1C" w14:textId="77777777" w:rsidTr="00DF3770">
        <w:trPr>
          <w:trHeight w:val="300"/>
          <w:jc w:val="center"/>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14:paraId="13058125" w14:textId="77777777" w:rsidR="00143B17" w:rsidRPr="00DF3770" w:rsidRDefault="00143B17" w:rsidP="004715E7">
            <w:pPr>
              <w:spacing w:after="0"/>
              <w:jc w:val="center"/>
              <w:rPr>
                <w:lang w:val="en-CA" w:eastAsia="en-CA"/>
              </w:rPr>
            </w:pPr>
            <w:r w:rsidRPr="00DF3770">
              <w:rPr>
                <w:lang w:val="en-CA" w:eastAsia="en-CA"/>
              </w:rPr>
              <w:t>201</w:t>
            </w:r>
          </w:p>
        </w:tc>
        <w:tc>
          <w:tcPr>
            <w:tcW w:w="1341" w:type="dxa"/>
            <w:tcBorders>
              <w:top w:val="nil"/>
              <w:left w:val="nil"/>
              <w:bottom w:val="single" w:sz="4" w:space="0" w:color="auto"/>
              <w:right w:val="single" w:sz="4" w:space="0" w:color="auto"/>
            </w:tcBorders>
            <w:shd w:val="clear" w:color="auto" w:fill="auto"/>
            <w:noWrap/>
            <w:vAlign w:val="bottom"/>
            <w:hideMark/>
          </w:tcPr>
          <w:p w14:paraId="55382DE6" w14:textId="77777777" w:rsidR="00143B17" w:rsidRPr="00DF3770" w:rsidRDefault="00143B17" w:rsidP="004715E7">
            <w:pPr>
              <w:spacing w:after="0"/>
              <w:jc w:val="center"/>
              <w:rPr>
                <w:lang w:val="en-CA" w:eastAsia="en-CA"/>
              </w:rPr>
            </w:pPr>
            <w:r w:rsidRPr="00DF3770">
              <w:rPr>
                <w:lang w:val="en-CA" w:eastAsia="en-CA"/>
              </w:rPr>
              <w:t>275</w:t>
            </w:r>
          </w:p>
        </w:tc>
        <w:tc>
          <w:tcPr>
            <w:tcW w:w="2353" w:type="dxa"/>
            <w:tcBorders>
              <w:top w:val="single" w:sz="4" w:space="0" w:color="auto"/>
              <w:left w:val="nil"/>
              <w:bottom w:val="single" w:sz="4" w:space="0" w:color="auto"/>
              <w:right w:val="single" w:sz="4" w:space="0" w:color="auto"/>
            </w:tcBorders>
          </w:tcPr>
          <w:p w14:paraId="43BEDDFF" w14:textId="1803149E" w:rsidR="00143B17" w:rsidRDefault="00143B17" w:rsidP="004715E7">
            <w:pPr>
              <w:spacing w:after="0"/>
              <w:jc w:val="center"/>
              <w:rPr>
                <w:lang w:val="en-CA" w:eastAsia="en-CA"/>
              </w:rPr>
            </w:pPr>
            <w:r>
              <w:rPr>
                <w:lang w:val="en-CA" w:eastAsia="en-CA"/>
              </w:rPr>
              <w:t>16</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45B901" w14:textId="0559091A" w:rsidR="00143B17" w:rsidRPr="00A176B8" w:rsidRDefault="00143B17" w:rsidP="004715E7">
            <w:pPr>
              <w:spacing w:after="0"/>
              <w:jc w:val="center"/>
              <w:rPr>
                <w:lang w:val="en-CA" w:eastAsia="en-CA"/>
              </w:rPr>
            </w:pPr>
            <w:r>
              <w:rPr>
                <w:lang w:val="en-CA" w:eastAsia="en-CA"/>
              </w:rPr>
              <w:t>32</w:t>
            </w:r>
          </w:p>
        </w:tc>
      </w:tr>
    </w:tbl>
    <w:p w14:paraId="41DD1AC2" w14:textId="77777777" w:rsidR="00143B17" w:rsidRDefault="00143B17" w:rsidP="00DF3770">
      <w:pPr>
        <w:pStyle w:val="Proposal"/>
        <w:numPr>
          <w:ilvl w:val="0"/>
          <w:numId w:val="0"/>
        </w:numPr>
        <w:ind w:left="1701"/>
      </w:pPr>
    </w:p>
    <w:p w14:paraId="41E83E47" w14:textId="4DEBD1B4" w:rsidR="00143B17" w:rsidRDefault="00DF3770" w:rsidP="00143B17">
      <w:pPr>
        <w:pStyle w:val="Proposal"/>
      </w:pPr>
      <w:bookmarkStart w:id="30" w:name="_Toc498711839"/>
      <w:bookmarkStart w:id="31" w:name="_Toc498712025"/>
      <w:bookmarkStart w:id="32" w:name="_Toc498715087"/>
      <w:r>
        <w:t>Support</w:t>
      </w:r>
      <w:r w:rsidR="00143B17">
        <w:t xml:space="preserve"> the refined </w:t>
      </w:r>
      <w:r>
        <w:t>PRB</w:t>
      </w:r>
      <w:r w:rsidR="00143B17">
        <w:t xml:space="preserve"> range</w:t>
      </w:r>
      <w:r>
        <w:t>s</w:t>
      </w:r>
      <w:r w:rsidR="00143B17">
        <w:t xml:space="preserve"> and the second subband sizes </w:t>
      </w:r>
      <w:r w:rsidR="00C66416">
        <w:t xml:space="preserve">summarized </w:t>
      </w:r>
      <w:r w:rsidR="00143B17">
        <w:t xml:space="preserve">in </w:t>
      </w:r>
      <w:r w:rsidR="00143B17">
        <w:fldChar w:fldCharType="begin"/>
      </w:r>
      <w:r w:rsidR="00143B17">
        <w:instrText xml:space="preserve"> REF _Ref498711579 \h </w:instrText>
      </w:r>
      <w:r w:rsidR="00143B17">
        <w:fldChar w:fldCharType="separate"/>
      </w:r>
      <w:r w:rsidR="00143B17">
        <w:t xml:space="preserve">Table </w:t>
      </w:r>
      <w:r w:rsidR="00143B17">
        <w:rPr>
          <w:noProof/>
        </w:rPr>
        <w:t>3</w:t>
      </w:r>
      <w:r w:rsidR="00143B17">
        <w:fldChar w:fldCharType="end"/>
      </w:r>
      <w:r w:rsidR="00143B17">
        <w:t>.</w:t>
      </w:r>
      <w:bookmarkEnd w:id="30"/>
      <w:bookmarkEnd w:id="31"/>
      <w:bookmarkEnd w:id="32"/>
    </w:p>
    <w:p w14:paraId="56327F3C" w14:textId="77777777" w:rsidR="00C01F33" w:rsidRPr="00CE0424" w:rsidRDefault="00C01F33" w:rsidP="003A0E41">
      <w:pPr>
        <w:pStyle w:val="Heading1"/>
      </w:pPr>
      <w:r w:rsidRPr="00CE0424">
        <w:t>Conclusion</w:t>
      </w:r>
      <w:r w:rsidR="00AE2FEB">
        <w:t>s</w:t>
      </w:r>
    </w:p>
    <w:p w14:paraId="6A4817C8" w14:textId="169B90EA" w:rsidR="002451ED" w:rsidRDefault="003A0E41" w:rsidP="008E065E">
      <w:pPr>
        <w:pStyle w:val="BodyText"/>
      </w:pPr>
      <w:r>
        <w:t>In this contribution</w:t>
      </w:r>
      <w:r w:rsidR="00DC2639">
        <w:t>,</w:t>
      </w:r>
      <w:r>
        <w:t xml:space="preserve"> we made the following ob</w:t>
      </w:r>
      <w:r w:rsidR="004033B5">
        <w:t>s</w:t>
      </w:r>
      <w:r>
        <w:t>ervations</w:t>
      </w:r>
      <w:r w:rsidR="008E065E" w:rsidRPr="00CE0424">
        <w:t>:</w:t>
      </w:r>
    </w:p>
    <w:p w14:paraId="42D7EF28" w14:textId="16C599DC" w:rsidR="00A176B8" w:rsidRDefault="00365F06">
      <w:pPr>
        <w:pStyle w:val="TOC1"/>
        <w:rPr>
          <w:rFonts w:asciiTheme="minorHAnsi" w:eastAsiaTheme="minorEastAsia" w:hAnsiTheme="minorHAnsi" w:cstheme="minorBidi"/>
          <w:b w:val="0"/>
          <w:sz w:val="22"/>
          <w:lang w:val="en-CA" w:eastAsia="en-CA"/>
        </w:rPr>
      </w:pPr>
      <w:r>
        <w:rPr>
          <w:bCs/>
          <w:noProof w:val="0"/>
          <w:szCs w:val="20"/>
          <w:lang w:val="en-GB"/>
        </w:rPr>
        <w:lastRenderedPageBreak/>
        <w:fldChar w:fldCharType="begin"/>
      </w:r>
      <w:r>
        <w:rPr>
          <w:bCs/>
        </w:rPr>
        <w:instrText xml:space="preserve"> TOC \n \h \z \t "Observation,1" </w:instrText>
      </w:r>
      <w:r>
        <w:rPr>
          <w:bCs/>
          <w:noProof w:val="0"/>
          <w:szCs w:val="20"/>
          <w:lang w:val="en-GB"/>
        </w:rPr>
        <w:fldChar w:fldCharType="separate"/>
      </w:r>
      <w:hyperlink w:anchor="_Toc498710502" w:history="1">
        <w:r w:rsidR="00A176B8" w:rsidRPr="00356FFA">
          <w:rPr>
            <w:rStyle w:val="Hyperlink"/>
          </w:rPr>
          <w:t>Observation 1</w:t>
        </w:r>
        <w:r w:rsidR="00A176B8">
          <w:rPr>
            <w:rFonts w:asciiTheme="minorHAnsi" w:eastAsiaTheme="minorEastAsia" w:hAnsiTheme="minorHAnsi" w:cstheme="minorBidi"/>
            <w:b w:val="0"/>
            <w:sz w:val="22"/>
            <w:lang w:val="en-CA" w:eastAsia="en-CA"/>
          </w:rPr>
          <w:tab/>
        </w:r>
        <w:r w:rsidR="00A176B8" w:rsidRPr="00356FFA">
          <w:rPr>
            <w:rStyle w:val="Hyperlink"/>
          </w:rPr>
          <w:t>For 20MHz bandwidth, NR has more than 100RBs due to better spectrum utilization than LTE. The minimum subband size is then 12RBs, which is larger than that in LTE. The larger subband size would place NR at a disadvantage compared to LTE.</w:t>
        </w:r>
      </w:hyperlink>
    </w:p>
    <w:p w14:paraId="70FEB209" w14:textId="306DE9D8" w:rsidR="00A176B8" w:rsidRDefault="00F901DD">
      <w:pPr>
        <w:pStyle w:val="TOC1"/>
        <w:rPr>
          <w:rFonts w:asciiTheme="minorHAnsi" w:eastAsiaTheme="minorEastAsia" w:hAnsiTheme="minorHAnsi" w:cstheme="minorBidi"/>
          <w:b w:val="0"/>
          <w:sz w:val="22"/>
          <w:lang w:val="en-CA" w:eastAsia="en-CA"/>
        </w:rPr>
      </w:pPr>
      <w:hyperlink w:anchor="_Toc498710504" w:history="1">
        <w:r w:rsidR="00A176B8" w:rsidRPr="00356FFA">
          <w:rPr>
            <w:rStyle w:val="Hyperlink"/>
          </w:rPr>
          <w:t>Observation 2</w:t>
        </w:r>
        <w:r w:rsidR="00A176B8">
          <w:rPr>
            <w:rFonts w:asciiTheme="minorHAnsi" w:eastAsiaTheme="minorEastAsia" w:hAnsiTheme="minorHAnsi" w:cstheme="minorBidi"/>
            <w:b w:val="0"/>
            <w:sz w:val="22"/>
            <w:lang w:val="en-CA" w:eastAsia="en-CA"/>
          </w:rPr>
          <w:tab/>
        </w:r>
        <w:r w:rsidR="00A176B8" w:rsidRPr="00356FFA">
          <w:rPr>
            <w:rStyle w:val="Hyperlink"/>
          </w:rPr>
          <w:t>Subband size of 12 PRBs will likely be a multiple of RBG size for 111-200 PRBs, so the brackets can be removed</w:t>
        </w:r>
      </w:hyperlink>
    </w:p>
    <w:p w14:paraId="760101AC" w14:textId="2F9A9A3D" w:rsidR="00A176B8" w:rsidRDefault="00F901DD">
      <w:pPr>
        <w:pStyle w:val="TOC1"/>
        <w:rPr>
          <w:rFonts w:asciiTheme="minorHAnsi" w:eastAsiaTheme="minorEastAsia" w:hAnsiTheme="minorHAnsi" w:cstheme="minorBidi"/>
          <w:b w:val="0"/>
          <w:sz w:val="22"/>
          <w:lang w:val="en-CA" w:eastAsia="en-CA"/>
        </w:rPr>
      </w:pPr>
      <w:hyperlink w:anchor="_Toc498710505" w:history="1">
        <w:r w:rsidR="00A176B8" w:rsidRPr="00356FFA">
          <w:rPr>
            <w:rStyle w:val="Hyperlink"/>
          </w:rPr>
          <w:t>Observation 3</w:t>
        </w:r>
        <w:r w:rsidR="00A176B8">
          <w:rPr>
            <w:rFonts w:asciiTheme="minorHAnsi" w:eastAsiaTheme="minorEastAsia" w:hAnsiTheme="minorHAnsi" w:cstheme="minorBidi"/>
            <w:b w:val="0"/>
            <w:sz w:val="22"/>
            <w:lang w:val="en-CA" w:eastAsia="en-CA"/>
          </w:rPr>
          <w:tab/>
        </w:r>
        <w:r w:rsidR="00A176B8" w:rsidRPr="00356FFA">
          <w:rPr>
            <w:rStyle w:val="Hyperlink"/>
          </w:rPr>
          <w:t>The second values for the subband sizes should a multiple of the likely second largest RBG value</w:t>
        </w:r>
      </w:hyperlink>
    </w:p>
    <w:p w14:paraId="49F53DB6" w14:textId="48F1F3F6" w:rsidR="00365F06" w:rsidRDefault="00365F06" w:rsidP="00365F06">
      <w:pPr>
        <w:pStyle w:val="BodyText"/>
        <w:rPr>
          <w:bCs/>
          <w:noProof/>
        </w:rPr>
      </w:pPr>
      <w:r>
        <w:rPr>
          <w:bCs/>
          <w:noProof/>
        </w:rPr>
        <w:fldChar w:fldCharType="end"/>
      </w:r>
    </w:p>
    <w:p w14:paraId="147DA336" w14:textId="77777777" w:rsidR="00815401" w:rsidRPr="00A176B8" w:rsidRDefault="002611E7">
      <w:pPr>
        <w:pStyle w:val="TOC1"/>
        <w:rPr>
          <w:b w:val="0"/>
          <w:bCs/>
        </w:rPr>
      </w:pPr>
      <w:r w:rsidRPr="00A176B8">
        <w:rPr>
          <w:b w:val="0"/>
        </w:rPr>
        <w:t>We make the following additional proposals:</w:t>
      </w:r>
      <w:bookmarkStart w:id="33" w:name="_In-sequence_SDU_delivery"/>
      <w:bookmarkEnd w:id="33"/>
      <w:r w:rsidR="00365F06" w:rsidRPr="00A176B8">
        <w:rPr>
          <w:b w:val="0"/>
          <w:bCs/>
        </w:rPr>
        <w:t xml:space="preserve"> </w:t>
      </w:r>
    </w:p>
    <w:p w14:paraId="4A1C4A2C" w14:textId="77777777" w:rsidR="00C66416" w:rsidRDefault="00365F06">
      <w:pPr>
        <w:pStyle w:val="TOC1"/>
        <w:rPr>
          <w:rFonts w:asciiTheme="minorHAnsi" w:eastAsiaTheme="minorEastAsia" w:hAnsiTheme="minorHAnsi" w:cstheme="minorBidi"/>
          <w:b w:val="0"/>
          <w:sz w:val="22"/>
          <w:lang w:val="en-CA" w:eastAsia="en-CA"/>
        </w:rPr>
      </w:pPr>
      <w:r>
        <w:rPr>
          <w:b w:val="0"/>
          <w:bCs/>
        </w:rPr>
        <w:fldChar w:fldCharType="begin"/>
      </w:r>
      <w:r>
        <w:rPr>
          <w:bCs/>
        </w:rPr>
        <w:instrText xml:space="preserve"> TOC \f \n \p " " \t "Proposal,1" </w:instrText>
      </w:r>
      <w:r>
        <w:rPr>
          <w:b w:val="0"/>
          <w:bCs/>
        </w:rPr>
        <w:fldChar w:fldCharType="separate"/>
      </w:r>
      <w:r w:rsidR="00C66416">
        <w:t>Proposal 1</w:t>
      </w:r>
      <w:r w:rsidR="00C66416">
        <w:rPr>
          <w:rFonts w:asciiTheme="minorHAnsi" w:eastAsiaTheme="minorEastAsia" w:hAnsiTheme="minorHAnsi" w:cstheme="minorBidi"/>
          <w:b w:val="0"/>
          <w:sz w:val="22"/>
          <w:lang w:val="en-CA" w:eastAsia="en-CA"/>
        </w:rPr>
        <w:tab/>
      </w:r>
      <w:r w:rsidR="00C66416">
        <w:t>Change the PRB ranges for subband size in NR as shown in Table 1.</w:t>
      </w:r>
    </w:p>
    <w:p w14:paraId="3A56492F" w14:textId="77777777" w:rsidR="00C66416" w:rsidRDefault="00C66416">
      <w:pPr>
        <w:pStyle w:val="TOC1"/>
        <w:rPr>
          <w:rFonts w:asciiTheme="minorHAnsi" w:eastAsiaTheme="minorEastAsia" w:hAnsiTheme="minorHAnsi" w:cstheme="minorBidi"/>
          <w:b w:val="0"/>
          <w:sz w:val="22"/>
          <w:lang w:val="en-CA" w:eastAsia="en-CA"/>
        </w:rPr>
      </w:pPr>
      <w:r>
        <w:t>Proposal 2</w:t>
      </w:r>
      <w:r>
        <w:rPr>
          <w:rFonts w:asciiTheme="minorHAnsi" w:eastAsiaTheme="minorEastAsia" w:hAnsiTheme="minorHAnsi" w:cstheme="minorBidi"/>
          <w:b w:val="0"/>
          <w:sz w:val="22"/>
          <w:lang w:val="en-CA" w:eastAsia="en-CA"/>
        </w:rPr>
        <w:tab/>
      </w:r>
      <w:r>
        <w:t>Consider the second subband sizes listed in Table 2.</w:t>
      </w:r>
    </w:p>
    <w:p w14:paraId="1B4269B1" w14:textId="51371239" w:rsidR="00C66416" w:rsidRDefault="00C66416">
      <w:pPr>
        <w:pStyle w:val="TOC1"/>
      </w:pPr>
      <w:r>
        <w:t>Proposal 3</w:t>
      </w:r>
      <w:r>
        <w:rPr>
          <w:rFonts w:asciiTheme="minorHAnsi" w:eastAsiaTheme="minorEastAsia" w:hAnsiTheme="minorHAnsi" w:cstheme="minorBidi"/>
          <w:b w:val="0"/>
          <w:sz w:val="22"/>
          <w:lang w:val="en-CA" w:eastAsia="en-CA"/>
        </w:rPr>
        <w:tab/>
      </w:r>
      <w:r>
        <w:t>Support the refined PRB ranges and the second subband sizes in Table 3.</w:t>
      </w:r>
    </w:p>
    <w:tbl>
      <w:tblPr>
        <w:tblW w:w="7426" w:type="dxa"/>
        <w:jc w:val="center"/>
        <w:tblLook w:val="04A0" w:firstRow="1" w:lastRow="0" w:firstColumn="1" w:lastColumn="0" w:noHBand="0" w:noVBand="1"/>
      </w:tblPr>
      <w:tblGrid>
        <w:gridCol w:w="1551"/>
        <w:gridCol w:w="1341"/>
        <w:gridCol w:w="2266"/>
        <w:gridCol w:w="2268"/>
      </w:tblGrid>
      <w:tr w:rsidR="00C66416" w:rsidRPr="00365F06" w14:paraId="05435F33" w14:textId="77777777" w:rsidTr="00C66416">
        <w:trPr>
          <w:trHeight w:val="231"/>
          <w:jc w:val="center"/>
        </w:trPr>
        <w:tc>
          <w:tcPr>
            <w:tcW w:w="289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281882F" w14:textId="77777777" w:rsidR="00C66416" w:rsidRPr="00365F06" w:rsidRDefault="00C66416" w:rsidP="004715E7">
            <w:pPr>
              <w:spacing w:after="0"/>
              <w:jc w:val="center"/>
              <w:rPr>
                <w:color w:val="000000"/>
                <w:lang w:val="en-CA" w:eastAsia="en-CA"/>
              </w:rPr>
            </w:pPr>
            <w:r w:rsidRPr="00365F06">
              <w:rPr>
                <w:color w:val="000000"/>
                <w:lang w:val="en-CA" w:eastAsia="en-CA"/>
              </w:rPr>
              <w:t>Carrier bandwidth part (PRBs)</w:t>
            </w:r>
          </w:p>
        </w:tc>
        <w:tc>
          <w:tcPr>
            <w:tcW w:w="2266" w:type="dxa"/>
            <w:tcBorders>
              <w:top w:val="single" w:sz="4" w:space="0" w:color="auto"/>
              <w:left w:val="nil"/>
              <w:bottom w:val="single" w:sz="4" w:space="0" w:color="auto"/>
              <w:right w:val="single" w:sz="4" w:space="0" w:color="auto"/>
            </w:tcBorders>
          </w:tcPr>
          <w:p w14:paraId="6E527B11" w14:textId="77777777" w:rsidR="00C66416" w:rsidRDefault="00C66416" w:rsidP="004715E7">
            <w:pPr>
              <w:spacing w:after="0"/>
              <w:jc w:val="center"/>
              <w:rPr>
                <w:color w:val="000000"/>
                <w:lang w:val="en-CA" w:eastAsia="en-CA"/>
              </w:rPr>
            </w:pPr>
            <w:r>
              <w:rPr>
                <w:color w:val="000000"/>
                <w:lang w:val="en-CA" w:eastAsia="en-CA"/>
              </w:rPr>
              <w:t xml:space="preserve">1st subband </w:t>
            </w:r>
            <w:r w:rsidRPr="00365F06">
              <w:rPr>
                <w:color w:val="000000"/>
                <w:lang w:val="en-CA" w:eastAsia="en-CA"/>
              </w:rPr>
              <w:t>size (PRBs)</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482F16" w14:textId="77777777" w:rsidR="00C66416" w:rsidRPr="00365F06" w:rsidRDefault="00C66416" w:rsidP="004715E7">
            <w:pPr>
              <w:spacing w:after="0"/>
              <w:jc w:val="center"/>
              <w:rPr>
                <w:color w:val="000000"/>
                <w:lang w:val="en-CA" w:eastAsia="en-CA"/>
              </w:rPr>
            </w:pPr>
            <w:r>
              <w:rPr>
                <w:color w:val="000000"/>
                <w:lang w:val="en-CA" w:eastAsia="en-CA"/>
              </w:rPr>
              <w:t xml:space="preserve">2nd subband </w:t>
            </w:r>
            <w:r w:rsidRPr="00365F06">
              <w:rPr>
                <w:color w:val="000000"/>
                <w:lang w:val="en-CA" w:eastAsia="en-CA"/>
              </w:rPr>
              <w:t>size (PRBs)</w:t>
            </w:r>
          </w:p>
        </w:tc>
      </w:tr>
      <w:tr w:rsidR="00C66416" w:rsidRPr="00365F06" w14:paraId="2340A5AA" w14:textId="77777777" w:rsidTr="00C66416">
        <w:trPr>
          <w:trHeight w:val="300"/>
          <w:jc w:val="center"/>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14:paraId="04A7D2EA" w14:textId="77777777" w:rsidR="00C66416" w:rsidRPr="00DF3770" w:rsidRDefault="00C66416" w:rsidP="004715E7">
            <w:pPr>
              <w:spacing w:after="0"/>
              <w:jc w:val="center"/>
              <w:rPr>
                <w:lang w:val="en-CA" w:eastAsia="en-CA"/>
              </w:rPr>
            </w:pPr>
            <w:r w:rsidRPr="00DF3770">
              <w:rPr>
                <w:lang w:val="en-CA" w:eastAsia="en-CA"/>
              </w:rPr>
              <w:t>24</w:t>
            </w:r>
          </w:p>
        </w:tc>
        <w:tc>
          <w:tcPr>
            <w:tcW w:w="1341" w:type="dxa"/>
            <w:tcBorders>
              <w:top w:val="nil"/>
              <w:left w:val="nil"/>
              <w:bottom w:val="single" w:sz="4" w:space="0" w:color="auto"/>
              <w:right w:val="single" w:sz="4" w:space="0" w:color="auto"/>
            </w:tcBorders>
            <w:shd w:val="clear" w:color="auto" w:fill="auto"/>
            <w:noWrap/>
            <w:vAlign w:val="bottom"/>
            <w:hideMark/>
          </w:tcPr>
          <w:p w14:paraId="35531501" w14:textId="77777777" w:rsidR="00C66416" w:rsidRPr="00DF3770" w:rsidRDefault="00C66416" w:rsidP="004715E7">
            <w:pPr>
              <w:spacing w:after="0"/>
              <w:jc w:val="center"/>
              <w:rPr>
                <w:lang w:val="en-CA" w:eastAsia="en-CA"/>
              </w:rPr>
            </w:pPr>
            <w:r w:rsidRPr="00DF3770">
              <w:rPr>
                <w:lang w:val="en-CA" w:eastAsia="en-CA"/>
              </w:rPr>
              <w:t>59</w:t>
            </w:r>
          </w:p>
        </w:tc>
        <w:tc>
          <w:tcPr>
            <w:tcW w:w="2266" w:type="dxa"/>
            <w:tcBorders>
              <w:top w:val="single" w:sz="4" w:space="0" w:color="auto"/>
              <w:left w:val="nil"/>
              <w:bottom w:val="single" w:sz="4" w:space="0" w:color="auto"/>
              <w:right w:val="single" w:sz="4" w:space="0" w:color="auto"/>
            </w:tcBorders>
          </w:tcPr>
          <w:p w14:paraId="4F599177" w14:textId="77777777" w:rsidR="00C66416" w:rsidRPr="00A176B8" w:rsidRDefault="00C66416" w:rsidP="004715E7">
            <w:pPr>
              <w:spacing w:after="0"/>
              <w:jc w:val="center"/>
              <w:rPr>
                <w:lang w:val="en-CA" w:eastAsia="en-CA"/>
              </w:rPr>
            </w:pPr>
            <w:r>
              <w:rPr>
                <w:lang w:val="en-CA" w:eastAsia="en-CA"/>
              </w:rPr>
              <w:t>4</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2E74B9" w14:textId="77777777" w:rsidR="00C66416" w:rsidRPr="00365F06" w:rsidRDefault="00C66416" w:rsidP="004715E7">
            <w:pPr>
              <w:spacing w:after="0"/>
              <w:jc w:val="center"/>
              <w:rPr>
                <w:color w:val="FF0000"/>
                <w:lang w:val="en-CA" w:eastAsia="en-CA"/>
              </w:rPr>
            </w:pPr>
            <w:r w:rsidRPr="00A176B8">
              <w:rPr>
                <w:lang w:val="en-CA" w:eastAsia="en-CA"/>
              </w:rPr>
              <w:t>8</w:t>
            </w:r>
          </w:p>
        </w:tc>
      </w:tr>
      <w:tr w:rsidR="00C66416" w:rsidRPr="00365F06" w14:paraId="63A0111D" w14:textId="77777777" w:rsidTr="00C66416">
        <w:trPr>
          <w:trHeight w:val="300"/>
          <w:jc w:val="center"/>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14:paraId="0220370A" w14:textId="77777777" w:rsidR="00C66416" w:rsidRPr="00DF3770" w:rsidRDefault="00C66416" w:rsidP="004715E7">
            <w:pPr>
              <w:spacing w:after="0"/>
              <w:jc w:val="center"/>
              <w:rPr>
                <w:lang w:val="en-CA" w:eastAsia="en-CA"/>
              </w:rPr>
            </w:pPr>
            <w:r w:rsidRPr="00DF3770">
              <w:rPr>
                <w:lang w:val="en-CA" w:eastAsia="en-CA"/>
              </w:rPr>
              <w:t>60</w:t>
            </w:r>
          </w:p>
        </w:tc>
        <w:tc>
          <w:tcPr>
            <w:tcW w:w="1341" w:type="dxa"/>
            <w:tcBorders>
              <w:top w:val="nil"/>
              <w:left w:val="nil"/>
              <w:bottom w:val="single" w:sz="4" w:space="0" w:color="auto"/>
              <w:right w:val="single" w:sz="4" w:space="0" w:color="auto"/>
            </w:tcBorders>
            <w:shd w:val="clear" w:color="auto" w:fill="auto"/>
            <w:noWrap/>
            <w:vAlign w:val="bottom"/>
            <w:hideMark/>
          </w:tcPr>
          <w:p w14:paraId="28EC2AAA" w14:textId="77777777" w:rsidR="00C66416" w:rsidRPr="00DF3770" w:rsidRDefault="00C66416" w:rsidP="004715E7">
            <w:pPr>
              <w:spacing w:after="0"/>
              <w:jc w:val="center"/>
              <w:rPr>
                <w:lang w:val="en-CA" w:eastAsia="en-CA"/>
              </w:rPr>
            </w:pPr>
            <w:r w:rsidRPr="00DF3770">
              <w:rPr>
                <w:lang w:val="en-CA" w:eastAsia="en-CA"/>
              </w:rPr>
              <w:t>110</w:t>
            </w:r>
          </w:p>
        </w:tc>
        <w:tc>
          <w:tcPr>
            <w:tcW w:w="2266" w:type="dxa"/>
            <w:tcBorders>
              <w:top w:val="single" w:sz="4" w:space="0" w:color="auto"/>
              <w:left w:val="nil"/>
              <w:bottom w:val="single" w:sz="4" w:space="0" w:color="auto"/>
              <w:right w:val="single" w:sz="4" w:space="0" w:color="auto"/>
            </w:tcBorders>
          </w:tcPr>
          <w:p w14:paraId="072D7FCD" w14:textId="77777777" w:rsidR="00C66416" w:rsidRDefault="00C66416" w:rsidP="004715E7">
            <w:pPr>
              <w:spacing w:after="0"/>
              <w:jc w:val="center"/>
              <w:rPr>
                <w:color w:val="FF0000"/>
                <w:lang w:val="en-CA" w:eastAsia="en-CA"/>
              </w:rPr>
            </w:pPr>
            <w:r w:rsidRPr="00DF3770">
              <w:rPr>
                <w:lang w:val="en-CA" w:eastAsia="en-CA"/>
              </w:rPr>
              <w:t>8</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8C7CE3" w14:textId="77777777" w:rsidR="00C66416" w:rsidRPr="00365F06" w:rsidRDefault="00C66416" w:rsidP="004715E7">
            <w:pPr>
              <w:spacing w:after="0"/>
              <w:jc w:val="center"/>
              <w:rPr>
                <w:color w:val="FF0000"/>
                <w:lang w:val="en-CA" w:eastAsia="en-CA"/>
              </w:rPr>
            </w:pPr>
            <w:r w:rsidRPr="00DF3770">
              <w:rPr>
                <w:lang w:val="en-CA" w:eastAsia="en-CA"/>
              </w:rPr>
              <w:t>12</w:t>
            </w:r>
          </w:p>
        </w:tc>
      </w:tr>
      <w:tr w:rsidR="00C66416" w:rsidRPr="00365F06" w14:paraId="1D096020" w14:textId="77777777" w:rsidTr="00C66416">
        <w:trPr>
          <w:trHeight w:val="300"/>
          <w:jc w:val="center"/>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14:paraId="0EBD8118" w14:textId="77777777" w:rsidR="00C66416" w:rsidRPr="00DF3770" w:rsidRDefault="00C66416" w:rsidP="004715E7">
            <w:pPr>
              <w:spacing w:after="0"/>
              <w:jc w:val="center"/>
              <w:rPr>
                <w:lang w:val="en-CA" w:eastAsia="en-CA"/>
              </w:rPr>
            </w:pPr>
            <w:r w:rsidRPr="00DF3770">
              <w:rPr>
                <w:lang w:val="en-CA" w:eastAsia="en-CA"/>
              </w:rPr>
              <w:t>111</w:t>
            </w:r>
          </w:p>
        </w:tc>
        <w:tc>
          <w:tcPr>
            <w:tcW w:w="1341" w:type="dxa"/>
            <w:tcBorders>
              <w:top w:val="nil"/>
              <w:left w:val="nil"/>
              <w:bottom w:val="single" w:sz="4" w:space="0" w:color="auto"/>
              <w:right w:val="single" w:sz="4" w:space="0" w:color="auto"/>
            </w:tcBorders>
            <w:shd w:val="clear" w:color="auto" w:fill="auto"/>
            <w:noWrap/>
            <w:vAlign w:val="bottom"/>
            <w:hideMark/>
          </w:tcPr>
          <w:p w14:paraId="170E3D5A" w14:textId="77777777" w:rsidR="00C66416" w:rsidRPr="00DF3770" w:rsidRDefault="00C66416" w:rsidP="004715E7">
            <w:pPr>
              <w:spacing w:after="0"/>
              <w:jc w:val="center"/>
              <w:rPr>
                <w:lang w:val="en-CA" w:eastAsia="en-CA"/>
              </w:rPr>
            </w:pPr>
            <w:r w:rsidRPr="00DF3770">
              <w:rPr>
                <w:lang w:val="en-CA" w:eastAsia="en-CA"/>
              </w:rPr>
              <w:t>200</w:t>
            </w:r>
          </w:p>
        </w:tc>
        <w:tc>
          <w:tcPr>
            <w:tcW w:w="2266" w:type="dxa"/>
            <w:tcBorders>
              <w:top w:val="single" w:sz="4" w:space="0" w:color="auto"/>
              <w:left w:val="nil"/>
              <w:bottom w:val="single" w:sz="4" w:space="0" w:color="auto"/>
              <w:right w:val="single" w:sz="4" w:space="0" w:color="auto"/>
            </w:tcBorders>
          </w:tcPr>
          <w:p w14:paraId="1854720D" w14:textId="77777777" w:rsidR="00C66416" w:rsidRPr="00A176B8" w:rsidRDefault="00C66416" w:rsidP="004715E7">
            <w:pPr>
              <w:spacing w:after="0"/>
              <w:jc w:val="center"/>
              <w:rPr>
                <w:lang w:val="en-CA" w:eastAsia="en-CA"/>
              </w:rPr>
            </w:pPr>
            <w:r>
              <w:rPr>
                <w:lang w:val="en-CA" w:eastAsia="en-CA"/>
              </w:rPr>
              <w:t>12</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A813B7" w14:textId="77777777" w:rsidR="00C66416" w:rsidRPr="00A176B8" w:rsidRDefault="00C66416" w:rsidP="004715E7">
            <w:pPr>
              <w:spacing w:after="0"/>
              <w:jc w:val="center"/>
              <w:rPr>
                <w:lang w:val="en-CA" w:eastAsia="en-CA"/>
              </w:rPr>
            </w:pPr>
            <w:r w:rsidRPr="00A176B8">
              <w:rPr>
                <w:lang w:val="en-CA" w:eastAsia="en-CA"/>
              </w:rPr>
              <w:t>16</w:t>
            </w:r>
          </w:p>
        </w:tc>
      </w:tr>
      <w:tr w:rsidR="00C66416" w:rsidRPr="00365F06" w14:paraId="61552C01" w14:textId="77777777" w:rsidTr="00C66416">
        <w:trPr>
          <w:trHeight w:val="300"/>
          <w:jc w:val="center"/>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14:paraId="0BB95CDB" w14:textId="77777777" w:rsidR="00C66416" w:rsidRPr="00DF3770" w:rsidRDefault="00C66416" w:rsidP="004715E7">
            <w:pPr>
              <w:spacing w:after="0"/>
              <w:jc w:val="center"/>
              <w:rPr>
                <w:lang w:val="en-CA" w:eastAsia="en-CA"/>
              </w:rPr>
            </w:pPr>
            <w:r w:rsidRPr="00DF3770">
              <w:rPr>
                <w:lang w:val="en-CA" w:eastAsia="en-CA"/>
              </w:rPr>
              <w:t>201</w:t>
            </w:r>
          </w:p>
        </w:tc>
        <w:tc>
          <w:tcPr>
            <w:tcW w:w="1341" w:type="dxa"/>
            <w:tcBorders>
              <w:top w:val="nil"/>
              <w:left w:val="nil"/>
              <w:bottom w:val="single" w:sz="4" w:space="0" w:color="auto"/>
              <w:right w:val="single" w:sz="4" w:space="0" w:color="auto"/>
            </w:tcBorders>
            <w:shd w:val="clear" w:color="auto" w:fill="auto"/>
            <w:noWrap/>
            <w:vAlign w:val="bottom"/>
            <w:hideMark/>
          </w:tcPr>
          <w:p w14:paraId="612BFDFF" w14:textId="77777777" w:rsidR="00C66416" w:rsidRPr="00DF3770" w:rsidRDefault="00C66416" w:rsidP="004715E7">
            <w:pPr>
              <w:spacing w:after="0"/>
              <w:jc w:val="center"/>
              <w:rPr>
                <w:lang w:val="en-CA" w:eastAsia="en-CA"/>
              </w:rPr>
            </w:pPr>
            <w:r w:rsidRPr="00DF3770">
              <w:rPr>
                <w:lang w:val="en-CA" w:eastAsia="en-CA"/>
              </w:rPr>
              <w:t>275</w:t>
            </w:r>
          </w:p>
        </w:tc>
        <w:tc>
          <w:tcPr>
            <w:tcW w:w="2266" w:type="dxa"/>
            <w:tcBorders>
              <w:top w:val="single" w:sz="4" w:space="0" w:color="auto"/>
              <w:left w:val="nil"/>
              <w:bottom w:val="single" w:sz="4" w:space="0" w:color="auto"/>
              <w:right w:val="single" w:sz="4" w:space="0" w:color="auto"/>
            </w:tcBorders>
          </w:tcPr>
          <w:p w14:paraId="6FBC0191" w14:textId="77777777" w:rsidR="00C66416" w:rsidRDefault="00C66416" w:rsidP="004715E7">
            <w:pPr>
              <w:spacing w:after="0"/>
              <w:jc w:val="center"/>
              <w:rPr>
                <w:lang w:val="en-CA" w:eastAsia="en-CA"/>
              </w:rPr>
            </w:pPr>
            <w:r>
              <w:rPr>
                <w:lang w:val="en-CA" w:eastAsia="en-CA"/>
              </w:rPr>
              <w:t>16</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950107" w14:textId="77777777" w:rsidR="00C66416" w:rsidRPr="00A176B8" w:rsidRDefault="00C66416" w:rsidP="004715E7">
            <w:pPr>
              <w:spacing w:after="0"/>
              <w:jc w:val="center"/>
              <w:rPr>
                <w:lang w:val="en-CA" w:eastAsia="en-CA"/>
              </w:rPr>
            </w:pPr>
            <w:r>
              <w:rPr>
                <w:lang w:val="en-CA" w:eastAsia="en-CA"/>
              </w:rPr>
              <w:t>32</w:t>
            </w:r>
          </w:p>
        </w:tc>
      </w:tr>
    </w:tbl>
    <w:p w14:paraId="39378C38" w14:textId="77777777" w:rsidR="00C66416" w:rsidRDefault="00C66416">
      <w:pPr>
        <w:pStyle w:val="TOC1"/>
        <w:rPr>
          <w:rFonts w:asciiTheme="minorHAnsi" w:eastAsiaTheme="minorEastAsia" w:hAnsiTheme="minorHAnsi" w:cstheme="minorBidi"/>
          <w:b w:val="0"/>
          <w:sz w:val="22"/>
          <w:lang w:val="en-CA" w:eastAsia="en-CA"/>
        </w:rPr>
      </w:pPr>
    </w:p>
    <w:p w14:paraId="3AE0113F" w14:textId="16138793" w:rsidR="00365F06" w:rsidRDefault="00365F06" w:rsidP="00365F06">
      <w:pPr>
        <w:pStyle w:val="BodyText"/>
        <w:rPr>
          <w:b/>
          <w:bCs/>
        </w:rPr>
      </w:pPr>
      <w:r>
        <w:rPr>
          <w:b/>
          <w:bCs/>
        </w:rPr>
        <w:fldChar w:fldCharType="end"/>
      </w:r>
    </w:p>
    <w:p w14:paraId="5B3C850D" w14:textId="22F35D8C" w:rsidR="00F507D1" w:rsidRPr="00CE0424" w:rsidRDefault="00F507D1" w:rsidP="00CE0424">
      <w:pPr>
        <w:pStyle w:val="Heading1"/>
      </w:pPr>
      <w:r w:rsidRPr="00CE0424">
        <w:t>References</w:t>
      </w:r>
    </w:p>
    <w:p w14:paraId="3BC9304B" w14:textId="7A00BB2D" w:rsidR="003A7EF3" w:rsidRPr="00CE0424" w:rsidRDefault="00365F06" w:rsidP="00CE0424">
      <w:pPr>
        <w:pStyle w:val="Reference"/>
      </w:pPr>
      <w:r>
        <w:t>Chairman</w:t>
      </w:r>
      <w:r w:rsidR="00274EF6">
        <w:t>’s</w:t>
      </w:r>
      <w:r>
        <w:t xml:space="preserve"> note</w:t>
      </w:r>
      <w:r w:rsidR="00274EF6">
        <w:t>s</w:t>
      </w:r>
      <w:r w:rsidR="00220DD8">
        <w:t xml:space="preserve">, </w:t>
      </w:r>
      <w:r>
        <w:t>RAN1#90bis.</w:t>
      </w:r>
    </w:p>
    <w:sectPr w:rsidR="003A7EF3" w:rsidRPr="00CE0424" w:rsidSect="00C02A4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40" w:right="1440" w:bottom="1440" w:left="1440"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2DA909" w16cid:durableId="1DB9362B"/>
  <w16cid:commentId w16cid:paraId="747C7B23" w16cid:durableId="1DB936F2"/>
  <w16cid:commentId w16cid:paraId="11270609" w16cid:durableId="1DB937B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C6DFB3" w14:textId="77777777" w:rsidR="00F901DD" w:rsidRDefault="00F901DD">
      <w:r>
        <w:separator/>
      </w:r>
    </w:p>
  </w:endnote>
  <w:endnote w:type="continuationSeparator" w:id="0">
    <w:p w14:paraId="6B2A9FE5" w14:textId="77777777" w:rsidR="00F901DD" w:rsidRDefault="00F90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45ACC" w14:textId="77777777" w:rsidR="003E6721" w:rsidRDefault="003E67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6A1507C8" w:rsidR="00920BF2" w:rsidRDefault="00920BF2" w:rsidP="00313FD6">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772B" w14:textId="77777777" w:rsidR="003E6721" w:rsidRDefault="003E67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AC955" w14:textId="77777777" w:rsidR="00F901DD" w:rsidRDefault="00F901DD">
      <w:r>
        <w:separator/>
      </w:r>
    </w:p>
  </w:footnote>
  <w:footnote w:type="continuationSeparator" w:id="0">
    <w:p w14:paraId="337D1F6A" w14:textId="77777777" w:rsidR="00F901DD" w:rsidRDefault="00F90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6C47D3A0" w:rsidR="00920BF2" w:rsidRPr="00213709" w:rsidRDefault="00920BF2" w:rsidP="002137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F6D83" w14:textId="77777777" w:rsidR="003E6721" w:rsidRDefault="003E67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F67B9" w14:textId="77777777" w:rsidR="003E6721" w:rsidRDefault="003E67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074D43"/>
    <w:multiLevelType w:val="hybridMultilevel"/>
    <w:tmpl w:val="B212D076"/>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B84246BC" w:tentative="1">
      <w:start w:val="1"/>
      <w:numFmt w:val="bullet"/>
      <w:lvlText w:val="›"/>
      <w:lvlJc w:val="left"/>
      <w:pPr>
        <w:tabs>
          <w:tab w:val="num" w:pos="2160"/>
        </w:tabs>
        <w:ind w:left="2160" w:hanging="360"/>
      </w:pPr>
      <w:rPr>
        <w:rFonts w:ascii="Arial" w:hAnsi="Arial" w:hint="default"/>
      </w:rPr>
    </w:lvl>
    <w:lvl w:ilvl="3" w:tplc="2402C49A" w:tentative="1">
      <w:start w:val="1"/>
      <w:numFmt w:val="bullet"/>
      <w:lvlText w:val="›"/>
      <w:lvlJc w:val="left"/>
      <w:pPr>
        <w:tabs>
          <w:tab w:val="num" w:pos="2880"/>
        </w:tabs>
        <w:ind w:left="2880" w:hanging="360"/>
      </w:pPr>
      <w:rPr>
        <w:rFonts w:ascii="Arial" w:hAnsi="Arial" w:hint="default"/>
      </w:rPr>
    </w:lvl>
    <w:lvl w:ilvl="4" w:tplc="E6166988" w:tentative="1">
      <w:start w:val="1"/>
      <w:numFmt w:val="bullet"/>
      <w:lvlText w:val="›"/>
      <w:lvlJc w:val="left"/>
      <w:pPr>
        <w:tabs>
          <w:tab w:val="num" w:pos="3600"/>
        </w:tabs>
        <w:ind w:left="3600" w:hanging="360"/>
      </w:pPr>
      <w:rPr>
        <w:rFonts w:ascii="Arial" w:hAnsi="Arial" w:hint="default"/>
      </w:rPr>
    </w:lvl>
    <w:lvl w:ilvl="5" w:tplc="EE14228E" w:tentative="1">
      <w:start w:val="1"/>
      <w:numFmt w:val="bullet"/>
      <w:lvlText w:val="›"/>
      <w:lvlJc w:val="left"/>
      <w:pPr>
        <w:tabs>
          <w:tab w:val="num" w:pos="4320"/>
        </w:tabs>
        <w:ind w:left="4320" w:hanging="360"/>
      </w:pPr>
      <w:rPr>
        <w:rFonts w:ascii="Arial" w:hAnsi="Arial" w:hint="default"/>
      </w:rPr>
    </w:lvl>
    <w:lvl w:ilvl="6" w:tplc="EA323F58" w:tentative="1">
      <w:start w:val="1"/>
      <w:numFmt w:val="bullet"/>
      <w:lvlText w:val="›"/>
      <w:lvlJc w:val="left"/>
      <w:pPr>
        <w:tabs>
          <w:tab w:val="num" w:pos="5040"/>
        </w:tabs>
        <w:ind w:left="5040" w:hanging="360"/>
      </w:pPr>
      <w:rPr>
        <w:rFonts w:ascii="Arial" w:hAnsi="Arial" w:hint="default"/>
      </w:rPr>
    </w:lvl>
    <w:lvl w:ilvl="7" w:tplc="A1002212" w:tentative="1">
      <w:start w:val="1"/>
      <w:numFmt w:val="bullet"/>
      <w:lvlText w:val="›"/>
      <w:lvlJc w:val="left"/>
      <w:pPr>
        <w:tabs>
          <w:tab w:val="num" w:pos="5760"/>
        </w:tabs>
        <w:ind w:left="5760" w:hanging="360"/>
      </w:pPr>
      <w:rPr>
        <w:rFonts w:ascii="Arial" w:hAnsi="Arial" w:hint="default"/>
      </w:rPr>
    </w:lvl>
    <w:lvl w:ilvl="8" w:tplc="925C757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AAA445A"/>
    <w:multiLevelType w:val="hybridMultilevel"/>
    <w:tmpl w:val="FB8E1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6"/>
  </w:num>
  <w:num w:numId="6">
    <w:abstractNumId w:val="12"/>
  </w:num>
  <w:num w:numId="7">
    <w:abstractNumId w:val="16"/>
  </w:num>
  <w:num w:numId="8">
    <w:abstractNumId w:val="7"/>
  </w:num>
  <w:num w:numId="9">
    <w:abstractNumId w:val="5"/>
  </w:num>
  <w:num w:numId="10">
    <w:abstractNumId w:val="2"/>
  </w:num>
  <w:num w:numId="11">
    <w:abstractNumId w:val="1"/>
  </w:num>
  <w:num w:numId="12">
    <w:abstractNumId w:val="0"/>
  </w:num>
  <w:num w:numId="13">
    <w:abstractNumId w:val="15"/>
  </w:num>
  <w:num w:numId="14">
    <w:abstractNumId w:val="8"/>
  </w:num>
  <w:num w:numId="15">
    <w:abstractNumId w:val="9"/>
  </w:num>
  <w:num w:numId="16">
    <w:abstractNumId w:val="18"/>
  </w:num>
  <w:num w:numId="17">
    <w:abstractNumId w:val="14"/>
  </w:num>
  <w:num w:numId="18">
    <w:abstractNumId w:val="4"/>
  </w:num>
  <w:num w:numId="1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0F98"/>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2F21"/>
    <w:rsid w:val="000B3A8F"/>
    <w:rsid w:val="000B4AB9"/>
    <w:rsid w:val="000B58C3"/>
    <w:rsid w:val="000B61E9"/>
    <w:rsid w:val="000C165A"/>
    <w:rsid w:val="000C2E19"/>
    <w:rsid w:val="000C4C24"/>
    <w:rsid w:val="000C6202"/>
    <w:rsid w:val="000D0D07"/>
    <w:rsid w:val="000D4797"/>
    <w:rsid w:val="000E0527"/>
    <w:rsid w:val="000E1E92"/>
    <w:rsid w:val="000E4ECA"/>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595"/>
    <w:rsid w:val="0012377F"/>
    <w:rsid w:val="00124314"/>
    <w:rsid w:val="00126B4A"/>
    <w:rsid w:val="00132FD0"/>
    <w:rsid w:val="001344C0"/>
    <w:rsid w:val="001346FA"/>
    <w:rsid w:val="00135252"/>
    <w:rsid w:val="00137AB5"/>
    <w:rsid w:val="00137F0B"/>
    <w:rsid w:val="00143B17"/>
    <w:rsid w:val="00151E23"/>
    <w:rsid w:val="001526E0"/>
    <w:rsid w:val="0015373E"/>
    <w:rsid w:val="001551B5"/>
    <w:rsid w:val="001642D1"/>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3709"/>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571F"/>
    <w:rsid w:val="00257543"/>
    <w:rsid w:val="002611E7"/>
    <w:rsid w:val="002617E7"/>
    <w:rsid w:val="00264228"/>
    <w:rsid w:val="00264334"/>
    <w:rsid w:val="0026473E"/>
    <w:rsid w:val="00266214"/>
    <w:rsid w:val="00267C83"/>
    <w:rsid w:val="0027144F"/>
    <w:rsid w:val="00271813"/>
    <w:rsid w:val="00271F3A"/>
    <w:rsid w:val="00273278"/>
    <w:rsid w:val="002737F4"/>
    <w:rsid w:val="00274EF6"/>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0FAC"/>
    <w:rsid w:val="00331751"/>
    <w:rsid w:val="00331B7B"/>
    <w:rsid w:val="00334579"/>
    <w:rsid w:val="00335858"/>
    <w:rsid w:val="00336BDA"/>
    <w:rsid w:val="00342BD7"/>
    <w:rsid w:val="00346DB5"/>
    <w:rsid w:val="003477B1"/>
    <w:rsid w:val="00356A14"/>
    <w:rsid w:val="00357380"/>
    <w:rsid w:val="003602D9"/>
    <w:rsid w:val="003604CE"/>
    <w:rsid w:val="00365F06"/>
    <w:rsid w:val="00370E47"/>
    <w:rsid w:val="003742AC"/>
    <w:rsid w:val="00374ADB"/>
    <w:rsid w:val="00377CE1"/>
    <w:rsid w:val="00385BF0"/>
    <w:rsid w:val="003939FF"/>
    <w:rsid w:val="003A0E41"/>
    <w:rsid w:val="003A2223"/>
    <w:rsid w:val="003A287D"/>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6721"/>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C5C25"/>
    <w:rsid w:val="004D36B1"/>
    <w:rsid w:val="004D7EBD"/>
    <w:rsid w:val="004E2680"/>
    <w:rsid w:val="004E28F9"/>
    <w:rsid w:val="004E462E"/>
    <w:rsid w:val="004E56DC"/>
    <w:rsid w:val="004E76F4"/>
    <w:rsid w:val="004F0B4E"/>
    <w:rsid w:val="004F0B6C"/>
    <w:rsid w:val="004F2078"/>
    <w:rsid w:val="004F4DA3"/>
    <w:rsid w:val="0050489F"/>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4C81"/>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168"/>
    <w:rsid w:val="006655EE"/>
    <w:rsid w:val="00667EE7"/>
    <w:rsid w:val="00670922"/>
    <w:rsid w:val="00670BE1"/>
    <w:rsid w:val="0067218F"/>
    <w:rsid w:val="006741F2"/>
    <w:rsid w:val="00674CC3"/>
    <w:rsid w:val="00675C72"/>
    <w:rsid w:val="006771F9"/>
    <w:rsid w:val="006776D7"/>
    <w:rsid w:val="0068017C"/>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679B0"/>
    <w:rsid w:val="00774A29"/>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0F4B"/>
    <w:rsid w:val="00803FAE"/>
    <w:rsid w:val="0080605F"/>
    <w:rsid w:val="00806EE7"/>
    <w:rsid w:val="00807786"/>
    <w:rsid w:val="00811FCB"/>
    <w:rsid w:val="00815401"/>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2315"/>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0BE2"/>
    <w:rsid w:val="00941636"/>
    <w:rsid w:val="00943742"/>
    <w:rsid w:val="0094494F"/>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9F4A80"/>
    <w:rsid w:val="00A031D8"/>
    <w:rsid w:val="00A048A8"/>
    <w:rsid w:val="00A04F49"/>
    <w:rsid w:val="00A13E54"/>
    <w:rsid w:val="00A15745"/>
    <w:rsid w:val="00A176B8"/>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639"/>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C7860"/>
    <w:rsid w:val="00AD0AA3"/>
    <w:rsid w:val="00AD3F94"/>
    <w:rsid w:val="00AD4A5A"/>
    <w:rsid w:val="00AD6E66"/>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283C"/>
    <w:rsid w:val="00B2763F"/>
    <w:rsid w:val="00B27AAC"/>
    <w:rsid w:val="00B30929"/>
    <w:rsid w:val="00B372AA"/>
    <w:rsid w:val="00B40445"/>
    <w:rsid w:val="00B41888"/>
    <w:rsid w:val="00B45A52"/>
    <w:rsid w:val="00B46175"/>
    <w:rsid w:val="00B47C0B"/>
    <w:rsid w:val="00B664C7"/>
    <w:rsid w:val="00B739F6"/>
    <w:rsid w:val="00B75A51"/>
    <w:rsid w:val="00B81A6C"/>
    <w:rsid w:val="00B85DE5"/>
    <w:rsid w:val="00B90F73"/>
    <w:rsid w:val="00B92B6E"/>
    <w:rsid w:val="00B93B59"/>
    <w:rsid w:val="00B9406A"/>
    <w:rsid w:val="00BA2280"/>
    <w:rsid w:val="00BA2A08"/>
    <w:rsid w:val="00BA56D2"/>
    <w:rsid w:val="00BA76E0"/>
    <w:rsid w:val="00BB2A25"/>
    <w:rsid w:val="00BB51E9"/>
    <w:rsid w:val="00BC0FDC"/>
    <w:rsid w:val="00BC3053"/>
    <w:rsid w:val="00BC4D2E"/>
    <w:rsid w:val="00BC65C7"/>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366D"/>
    <w:rsid w:val="00C14D4B"/>
    <w:rsid w:val="00C154BB"/>
    <w:rsid w:val="00C24715"/>
    <w:rsid w:val="00C279B5"/>
    <w:rsid w:val="00C27C45"/>
    <w:rsid w:val="00C3719D"/>
    <w:rsid w:val="00C54995"/>
    <w:rsid w:val="00C54D41"/>
    <w:rsid w:val="00C60783"/>
    <w:rsid w:val="00C64672"/>
    <w:rsid w:val="00C66416"/>
    <w:rsid w:val="00C70697"/>
    <w:rsid w:val="00C72EF4"/>
    <w:rsid w:val="00C75D2F"/>
    <w:rsid w:val="00C767BE"/>
    <w:rsid w:val="00C76E3C"/>
    <w:rsid w:val="00C81568"/>
    <w:rsid w:val="00C85B5C"/>
    <w:rsid w:val="00C9027A"/>
    <w:rsid w:val="00C9068E"/>
    <w:rsid w:val="00C93C4B"/>
    <w:rsid w:val="00C944AB"/>
    <w:rsid w:val="00C95B40"/>
    <w:rsid w:val="00CA1068"/>
    <w:rsid w:val="00CA1ED8"/>
    <w:rsid w:val="00CA2417"/>
    <w:rsid w:val="00CA5AA9"/>
    <w:rsid w:val="00CB1F63"/>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2454"/>
    <w:rsid w:val="00D5384A"/>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639"/>
    <w:rsid w:val="00DC2D36"/>
    <w:rsid w:val="00DC53EF"/>
    <w:rsid w:val="00DD2602"/>
    <w:rsid w:val="00DE5608"/>
    <w:rsid w:val="00DE58D0"/>
    <w:rsid w:val="00DE654F"/>
    <w:rsid w:val="00DF0B6E"/>
    <w:rsid w:val="00DF15E0"/>
    <w:rsid w:val="00DF377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649E"/>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1DD"/>
    <w:rsid w:val="00F9056A"/>
    <w:rsid w:val="00F90F8D"/>
    <w:rsid w:val="00F92782"/>
    <w:rsid w:val="00F93AA9"/>
    <w:rsid w:val="00F96985"/>
    <w:rsid w:val="00F97838"/>
    <w:rsid w:val="00FA0DBF"/>
    <w:rsid w:val="00FA2BB3"/>
    <w:rsid w:val="00FB4C80"/>
    <w:rsid w:val="00FB6A6A"/>
    <w:rsid w:val="00FC7429"/>
    <w:rsid w:val="00FD07F6"/>
    <w:rsid w:val="00FD1EC8"/>
    <w:rsid w:val="00FD47ED"/>
    <w:rsid w:val="00FD74DB"/>
    <w:rsid w:val="00FD7660"/>
    <w:rsid w:val="00FE0655"/>
    <w:rsid w:val="00FE2067"/>
    <w:rsid w:val="00FE2365"/>
    <w:rsid w:val="00FE37D7"/>
    <w:rsid w:val="00FE4C7B"/>
    <w:rsid w:val="00FE7336"/>
    <w:rsid w:val="00FE7550"/>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E6721"/>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3E672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E6721"/>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E6721"/>
    <w:pPr>
      <w:numPr>
        <w:ilvl w:val="2"/>
      </w:numPr>
      <w:spacing w:before="120"/>
      <w:outlineLvl w:val="2"/>
    </w:pPr>
    <w:rPr>
      <w:sz w:val="24"/>
      <w:szCs w:val="28"/>
    </w:rPr>
  </w:style>
  <w:style w:type="paragraph" w:styleId="Heading4">
    <w:name w:val="heading 4"/>
    <w:basedOn w:val="Heading3"/>
    <w:next w:val="Normal"/>
    <w:qFormat/>
    <w:rsid w:val="003E6721"/>
    <w:pPr>
      <w:numPr>
        <w:ilvl w:val="3"/>
      </w:numPr>
      <w:outlineLvl w:val="3"/>
    </w:pPr>
    <w:rPr>
      <w:szCs w:val="24"/>
    </w:rPr>
  </w:style>
  <w:style w:type="paragraph" w:styleId="Heading5">
    <w:name w:val="heading 5"/>
    <w:basedOn w:val="Heading4"/>
    <w:next w:val="Normal"/>
    <w:qFormat/>
    <w:rsid w:val="003E6721"/>
    <w:pPr>
      <w:numPr>
        <w:ilvl w:val="4"/>
      </w:numPr>
      <w:outlineLvl w:val="4"/>
    </w:pPr>
    <w:rPr>
      <w:sz w:val="22"/>
      <w:szCs w:val="22"/>
    </w:rPr>
  </w:style>
  <w:style w:type="paragraph" w:styleId="Heading6">
    <w:name w:val="heading 6"/>
    <w:basedOn w:val="Normal"/>
    <w:next w:val="Normal"/>
    <w:qFormat/>
    <w:rsid w:val="003E6721"/>
    <w:pPr>
      <w:keepNext/>
      <w:keepLines/>
      <w:numPr>
        <w:ilvl w:val="5"/>
        <w:numId w:val="1"/>
      </w:numPr>
      <w:spacing w:before="120"/>
      <w:outlineLvl w:val="5"/>
    </w:pPr>
    <w:rPr>
      <w:rFonts w:cs="Arial"/>
    </w:rPr>
  </w:style>
  <w:style w:type="paragraph" w:styleId="Heading7">
    <w:name w:val="heading 7"/>
    <w:basedOn w:val="Normal"/>
    <w:next w:val="Normal"/>
    <w:qFormat/>
    <w:rsid w:val="003E6721"/>
    <w:pPr>
      <w:keepNext/>
      <w:keepLines/>
      <w:numPr>
        <w:ilvl w:val="6"/>
        <w:numId w:val="1"/>
      </w:numPr>
      <w:spacing w:before="120"/>
      <w:outlineLvl w:val="6"/>
    </w:pPr>
    <w:rPr>
      <w:rFonts w:cs="Arial"/>
    </w:rPr>
  </w:style>
  <w:style w:type="paragraph" w:styleId="Heading8">
    <w:name w:val="heading 8"/>
    <w:basedOn w:val="Heading7"/>
    <w:next w:val="Normal"/>
    <w:qFormat/>
    <w:rsid w:val="003E6721"/>
    <w:pPr>
      <w:numPr>
        <w:ilvl w:val="7"/>
      </w:numPr>
      <w:outlineLvl w:val="7"/>
    </w:pPr>
  </w:style>
  <w:style w:type="paragraph" w:styleId="Heading9">
    <w:name w:val="heading 9"/>
    <w:basedOn w:val="Heading8"/>
    <w:next w:val="Normal"/>
    <w:qFormat/>
    <w:rsid w:val="003E6721"/>
    <w:pPr>
      <w:numPr>
        <w:ilvl w:val="8"/>
      </w:numPr>
      <w:outlineLvl w:val="8"/>
    </w:pPr>
  </w:style>
  <w:style w:type="character" w:default="1" w:styleId="DefaultParagraphFont">
    <w:name w:val="Default Paragraph Font"/>
    <w:uiPriority w:val="1"/>
    <w:semiHidden/>
    <w:unhideWhenUsed/>
    <w:rsid w:val="003E67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6721"/>
  </w:style>
  <w:style w:type="paragraph" w:styleId="TOC8">
    <w:name w:val="toc 8"/>
    <w:basedOn w:val="TOC1"/>
    <w:semiHidden/>
    <w:rsid w:val="003E6721"/>
    <w:pPr>
      <w:spacing w:before="180"/>
      <w:ind w:left="2693" w:hanging="2693"/>
    </w:pPr>
    <w:rPr>
      <w:b w:val="0"/>
      <w:bCs/>
    </w:rPr>
  </w:style>
  <w:style w:type="paragraph" w:styleId="TOC1">
    <w:name w:val="toc 1"/>
    <w:aliases w:val="Observation TOC2"/>
    <w:uiPriority w:val="39"/>
    <w:rsid w:val="003E672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E6721"/>
    <w:pPr>
      <w:keepNext/>
      <w:keepLines/>
      <w:spacing w:before="180"/>
      <w:jc w:val="center"/>
    </w:pPr>
  </w:style>
  <w:style w:type="paragraph" w:styleId="Caption">
    <w:name w:val="caption"/>
    <w:basedOn w:val="Normal"/>
    <w:next w:val="Normal"/>
    <w:qFormat/>
    <w:rsid w:val="003E6721"/>
    <w:pPr>
      <w:spacing w:after="240"/>
      <w:jc w:val="center"/>
    </w:pPr>
    <w:rPr>
      <w:b/>
      <w:bCs/>
    </w:rPr>
  </w:style>
  <w:style w:type="paragraph" w:styleId="TOC5">
    <w:name w:val="toc 5"/>
    <w:aliases w:val="Observation TOC"/>
    <w:basedOn w:val="TOC4"/>
    <w:semiHidden/>
    <w:rsid w:val="003E6721"/>
    <w:pPr>
      <w:tabs>
        <w:tab w:val="right" w:pos="1701"/>
      </w:tabs>
      <w:ind w:left="1701" w:hanging="1701"/>
    </w:pPr>
  </w:style>
  <w:style w:type="paragraph" w:styleId="TOC4">
    <w:name w:val="toc 4"/>
    <w:basedOn w:val="TOC3"/>
    <w:semiHidden/>
    <w:rsid w:val="003E6721"/>
    <w:pPr>
      <w:ind w:left="1418" w:hanging="1418"/>
    </w:pPr>
  </w:style>
  <w:style w:type="paragraph" w:styleId="TOC3">
    <w:name w:val="toc 3"/>
    <w:basedOn w:val="TOC2"/>
    <w:semiHidden/>
    <w:rsid w:val="003E6721"/>
    <w:pPr>
      <w:ind w:left="1134" w:hanging="1134"/>
    </w:pPr>
  </w:style>
  <w:style w:type="paragraph" w:styleId="TOC2">
    <w:name w:val="toc 2"/>
    <w:basedOn w:val="TOC1"/>
    <w:semiHidden/>
    <w:rsid w:val="003E6721"/>
    <w:pPr>
      <w:keepNext w:val="0"/>
      <w:spacing w:before="0"/>
      <w:ind w:left="851" w:hanging="851"/>
    </w:pPr>
    <w:rPr>
      <w:szCs w:val="20"/>
    </w:rPr>
  </w:style>
  <w:style w:type="paragraph" w:styleId="Index2">
    <w:name w:val="index 2"/>
    <w:basedOn w:val="Index1"/>
    <w:semiHidden/>
    <w:rsid w:val="003E6721"/>
    <w:pPr>
      <w:ind w:left="284"/>
    </w:pPr>
  </w:style>
  <w:style w:type="paragraph" w:styleId="Index1">
    <w:name w:val="index 1"/>
    <w:basedOn w:val="Normal"/>
    <w:semiHidden/>
    <w:rsid w:val="003E6721"/>
    <w:pPr>
      <w:keepLines/>
      <w:spacing w:after="0"/>
    </w:pPr>
  </w:style>
  <w:style w:type="paragraph" w:styleId="DocumentMap">
    <w:name w:val="Document Map"/>
    <w:basedOn w:val="Normal"/>
    <w:semiHidden/>
    <w:rsid w:val="003E6721"/>
    <w:pPr>
      <w:shd w:val="clear" w:color="auto" w:fill="000080"/>
    </w:pPr>
    <w:rPr>
      <w:rFonts w:ascii="Tahoma" w:hAnsi="Tahoma" w:cs="Tahoma"/>
    </w:rPr>
  </w:style>
  <w:style w:type="paragraph" w:styleId="ListNumber2">
    <w:name w:val="List Number 2"/>
    <w:basedOn w:val="ListNumber"/>
    <w:rsid w:val="003E6721"/>
    <w:pPr>
      <w:ind w:left="851"/>
    </w:pPr>
  </w:style>
  <w:style w:type="paragraph" w:styleId="ListNumber">
    <w:name w:val="List Number"/>
    <w:basedOn w:val="List"/>
    <w:rsid w:val="003E6721"/>
  </w:style>
  <w:style w:type="paragraph" w:styleId="List">
    <w:name w:val="List"/>
    <w:basedOn w:val="Normal"/>
    <w:rsid w:val="003E6721"/>
    <w:pPr>
      <w:ind w:left="568" w:hanging="284"/>
    </w:pPr>
  </w:style>
  <w:style w:type="paragraph" w:styleId="Header">
    <w:name w:val="header"/>
    <w:rsid w:val="003E672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E6721"/>
    <w:rPr>
      <w:b/>
      <w:bCs/>
      <w:position w:val="6"/>
      <w:sz w:val="16"/>
      <w:szCs w:val="16"/>
    </w:rPr>
  </w:style>
  <w:style w:type="paragraph" w:styleId="FootnoteText">
    <w:name w:val="footnote text"/>
    <w:basedOn w:val="Normal"/>
    <w:semiHidden/>
    <w:rsid w:val="003E6721"/>
    <w:pPr>
      <w:keepLines/>
      <w:spacing w:after="0"/>
      <w:ind w:left="454" w:hanging="454"/>
    </w:pPr>
    <w:rPr>
      <w:sz w:val="16"/>
      <w:szCs w:val="16"/>
    </w:rPr>
  </w:style>
  <w:style w:type="paragraph" w:customStyle="1" w:styleId="3GPPHeader">
    <w:name w:val="3GPP_Header"/>
    <w:basedOn w:val="Normal"/>
    <w:qFormat/>
    <w:rsid w:val="003E6721"/>
    <w:pPr>
      <w:tabs>
        <w:tab w:val="left" w:pos="1800"/>
        <w:tab w:val="right" w:pos="9360"/>
      </w:tabs>
      <w:spacing w:after="0"/>
    </w:pPr>
    <w:rPr>
      <w:rFonts w:ascii="Arial" w:hAnsi="Arial"/>
      <w:b/>
    </w:rPr>
  </w:style>
  <w:style w:type="paragraph" w:styleId="TOC9">
    <w:name w:val="toc 9"/>
    <w:basedOn w:val="TOC8"/>
    <w:semiHidden/>
    <w:rsid w:val="003E6721"/>
    <w:pPr>
      <w:ind w:left="1418" w:hanging="1418"/>
    </w:pPr>
  </w:style>
  <w:style w:type="paragraph" w:styleId="TOC6">
    <w:name w:val="toc 6"/>
    <w:basedOn w:val="TOC5"/>
    <w:next w:val="Normal"/>
    <w:semiHidden/>
    <w:rsid w:val="003E6721"/>
    <w:pPr>
      <w:ind w:left="1985" w:hanging="1985"/>
    </w:pPr>
  </w:style>
  <w:style w:type="paragraph" w:styleId="TOC7">
    <w:name w:val="toc 7"/>
    <w:basedOn w:val="TOC6"/>
    <w:next w:val="Normal"/>
    <w:semiHidden/>
    <w:rsid w:val="003E6721"/>
    <w:pPr>
      <w:ind w:left="2268" w:hanging="2268"/>
    </w:pPr>
  </w:style>
  <w:style w:type="paragraph" w:styleId="ListBullet2">
    <w:name w:val="List Bullet 2"/>
    <w:basedOn w:val="ListBullet"/>
    <w:rsid w:val="003E6721"/>
    <w:pPr>
      <w:numPr>
        <w:numId w:val="6"/>
      </w:numPr>
    </w:pPr>
  </w:style>
  <w:style w:type="paragraph" w:styleId="ListBullet">
    <w:name w:val="List Bullet"/>
    <w:basedOn w:val="BodyText"/>
    <w:rsid w:val="003E6721"/>
    <w:pPr>
      <w:numPr>
        <w:numId w:val="5"/>
      </w:numPr>
    </w:pPr>
  </w:style>
  <w:style w:type="paragraph" w:styleId="ListBullet3">
    <w:name w:val="List Bullet 3"/>
    <w:basedOn w:val="ListBullet2"/>
    <w:rsid w:val="003E6721"/>
    <w:pPr>
      <w:numPr>
        <w:numId w:val="7"/>
      </w:numPr>
    </w:pPr>
  </w:style>
  <w:style w:type="paragraph" w:customStyle="1" w:styleId="EQ">
    <w:name w:val="EQ"/>
    <w:basedOn w:val="Normal"/>
    <w:next w:val="Normal"/>
    <w:rsid w:val="003E6721"/>
    <w:pPr>
      <w:keepLines/>
      <w:tabs>
        <w:tab w:val="center" w:pos="4536"/>
        <w:tab w:val="right" w:pos="9072"/>
      </w:tabs>
      <w:spacing w:after="180"/>
    </w:pPr>
    <w:rPr>
      <w:noProof/>
    </w:rPr>
  </w:style>
  <w:style w:type="paragraph" w:styleId="List2">
    <w:name w:val="List 2"/>
    <w:basedOn w:val="List"/>
    <w:rsid w:val="003E6721"/>
    <w:pPr>
      <w:ind w:left="851"/>
    </w:pPr>
  </w:style>
  <w:style w:type="paragraph" w:styleId="List3">
    <w:name w:val="List 3"/>
    <w:basedOn w:val="List2"/>
    <w:rsid w:val="003E6721"/>
    <w:pPr>
      <w:ind w:left="1135"/>
    </w:pPr>
  </w:style>
  <w:style w:type="paragraph" w:styleId="List4">
    <w:name w:val="List 4"/>
    <w:basedOn w:val="List3"/>
    <w:rsid w:val="003E6721"/>
    <w:pPr>
      <w:ind w:left="1418"/>
    </w:pPr>
  </w:style>
  <w:style w:type="paragraph" w:styleId="List5">
    <w:name w:val="List 5"/>
    <w:basedOn w:val="List4"/>
    <w:rsid w:val="003E6721"/>
    <w:pPr>
      <w:ind w:left="1702"/>
    </w:pPr>
  </w:style>
  <w:style w:type="paragraph" w:customStyle="1" w:styleId="EditorsNote">
    <w:name w:val="Editor's Note"/>
    <w:basedOn w:val="Normal"/>
    <w:rsid w:val="003E6721"/>
    <w:pPr>
      <w:keepLines/>
      <w:spacing w:after="180"/>
      <w:ind w:left="1135" w:hanging="851"/>
    </w:pPr>
    <w:rPr>
      <w:color w:val="FF0000"/>
    </w:rPr>
  </w:style>
  <w:style w:type="paragraph" w:styleId="ListBullet4">
    <w:name w:val="List Bullet 4"/>
    <w:basedOn w:val="ListBullet3"/>
    <w:rsid w:val="003E6721"/>
    <w:pPr>
      <w:numPr>
        <w:numId w:val="8"/>
      </w:numPr>
    </w:pPr>
  </w:style>
  <w:style w:type="paragraph" w:styleId="ListBullet5">
    <w:name w:val="List Bullet 5"/>
    <w:basedOn w:val="ListBullet4"/>
    <w:rsid w:val="003E6721"/>
    <w:pPr>
      <w:numPr>
        <w:numId w:val="4"/>
      </w:numPr>
    </w:pPr>
  </w:style>
  <w:style w:type="paragraph" w:styleId="Footer">
    <w:name w:val="footer"/>
    <w:basedOn w:val="Header"/>
    <w:semiHidden/>
    <w:rsid w:val="003E6721"/>
    <w:pPr>
      <w:jc w:val="center"/>
    </w:pPr>
    <w:rPr>
      <w:i/>
      <w:iCs/>
    </w:rPr>
  </w:style>
  <w:style w:type="paragraph" w:customStyle="1" w:styleId="Reference">
    <w:name w:val="Reference"/>
    <w:basedOn w:val="Normal"/>
    <w:qFormat/>
    <w:rsid w:val="003E6721"/>
    <w:pPr>
      <w:numPr>
        <w:numId w:val="2"/>
      </w:numPr>
    </w:pPr>
  </w:style>
  <w:style w:type="paragraph" w:styleId="BalloonText">
    <w:name w:val="Balloon Text"/>
    <w:basedOn w:val="Normal"/>
    <w:semiHidden/>
    <w:rsid w:val="003E6721"/>
    <w:rPr>
      <w:rFonts w:ascii="Tahoma" w:hAnsi="Tahoma" w:cs="Tahoma"/>
      <w:sz w:val="16"/>
      <w:szCs w:val="16"/>
    </w:rPr>
  </w:style>
  <w:style w:type="character" w:styleId="PageNumber">
    <w:name w:val="page number"/>
    <w:basedOn w:val="DefaultParagraphFont"/>
    <w:semiHidden/>
    <w:rsid w:val="003E6721"/>
  </w:style>
  <w:style w:type="paragraph" w:styleId="BodyText">
    <w:name w:val="Body Text"/>
    <w:basedOn w:val="Normal"/>
    <w:link w:val="BodyTextChar"/>
    <w:qFormat/>
    <w:rsid w:val="003E6721"/>
  </w:style>
  <w:style w:type="character" w:styleId="Hyperlink">
    <w:name w:val="Hyperlink"/>
    <w:uiPriority w:val="99"/>
    <w:rsid w:val="003E6721"/>
    <w:rPr>
      <w:color w:val="0000FF"/>
      <w:u w:val="single"/>
      <w:lang w:val="en-GB"/>
    </w:rPr>
  </w:style>
  <w:style w:type="character" w:styleId="FollowedHyperlink">
    <w:name w:val="FollowedHyperlink"/>
    <w:semiHidden/>
    <w:rsid w:val="003E6721"/>
    <w:rPr>
      <w:color w:val="FF0000"/>
      <w:u w:val="single"/>
    </w:rPr>
  </w:style>
  <w:style w:type="character" w:styleId="CommentReference">
    <w:name w:val="annotation reference"/>
    <w:semiHidden/>
    <w:rsid w:val="003E6721"/>
    <w:rPr>
      <w:sz w:val="16"/>
      <w:szCs w:val="16"/>
    </w:rPr>
  </w:style>
  <w:style w:type="paragraph" w:styleId="CommentText">
    <w:name w:val="annotation text"/>
    <w:basedOn w:val="Normal"/>
    <w:semiHidden/>
    <w:rsid w:val="003E6721"/>
  </w:style>
  <w:style w:type="paragraph" w:styleId="CommentSubject">
    <w:name w:val="annotation subject"/>
    <w:basedOn w:val="CommentText"/>
    <w:next w:val="CommentText"/>
    <w:semiHidden/>
    <w:rsid w:val="003E6721"/>
    <w:rPr>
      <w:b/>
      <w:bCs/>
    </w:rPr>
  </w:style>
  <w:style w:type="character" w:customStyle="1" w:styleId="Heading1Char">
    <w:name w:val="Heading 1 Char"/>
    <w:link w:val="Heading1"/>
    <w:rsid w:val="003E6721"/>
    <w:rPr>
      <w:rFonts w:ascii="Arial" w:hAnsi="Arial" w:cs="Arial"/>
      <w:sz w:val="32"/>
      <w:szCs w:val="36"/>
      <w:lang w:val="en-GB" w:eastAsia="zh-CN"/>
    </w:rPr>
  </w:style>
  <w:style w:type="paragraph" w:customStyle="1" w:styleId="B1">
    <w:name w:val="B1"/>
    <w:basedOn w:val="List"/>
    <w:rsid w:val="003E6721"/>
    <w:pPr>
      <w:spacing w:after="180"/>
    </w:pPr>
  </w:style>
  <w:style w:type="paragraph" w:customStyle="1" w:styleId="B2">
    <w:name w:val="B2"/>
    <w:basedOn w:val="List2"/>
    <w:rsid w:val="003E6721"/>
    <w:pPr>
      <w:spacing w:after="180"/>
    </w:pPr>
  </w:style>
  <w:style w:type="paragraph" w:customStyle="1" w:styleId="B3">
    <w:name w:val="B3"/>
    <w:basedOn w:val="List3"/>
    <w:rsid w:val="003E6721"/>
    <w:pPr>
      <w:spacing w:after="180"/>
    </w:pPr>
  </w:style>
  <w:style w:type="paragraph" w:customStyle="1" w:styleId="B4">
    <w:name w:val="B4"/>
    <w:basedOn w:val="List4"/>
    <w:rsid w:val="003E6721"/>
    <w:pPr>
      <w:spacing w:after="180"/>
    </w:pPr>
  </w:style>
  <w:style w:type="paragraph" w:customStyle="1" w:styleId="Proposal">
    <w:name w:val="Proposal"/>
    <w:basedOn w:val="Normal"/>
    <w:qFormat/>
    <w:rsid w:val="003E6721"/>
    <w:pPr>
      <w:numPr>
        <w:numId w:val="3"/>
      </w:numPr>
      <w:tabs>
        <w:tab w:val="clear" w:pos="1304"/>
        <w:tab w:val="left" w:pos="1701"/>
      </w:tabs>
      <w:ind w:left="1701" w:hanging="1701"/>
    </w:pPr>
    <w:rPr>
      <w:b/>
      <w:bCs/>
    </w:rPr>
  </w:style>
  <w:style w:type="character" w:customStyle="1" w:styleId="BodyTextChar">
    <w:name w:val="Body Text Char"/>
    <w:link w:val="BodyText"/>
    <w:rsid w:val="003E6721"/>
    <w:rPr>
      <w:rFonts w:ascii="Times New Roman" w:hAnsi="Times New Roman"/>
      <w:lang w:val="en-GB" w:eastAsia="zh-CN"/>
    </w:rPr>
  </w:style>
  <w:style w:type="paragraph" w:customStyle="1" w:styleId="B5">
    <w:name w:val="B5"/>
    <w:basedOn w:val="List5"/>
    <w:rsid w:val="003E6721"/>
    <w:pPr>
      <w:spacing w:after="180"/>
    </w:pPr>
  </w:style>
  <w:style w:type="paragraph" w:customStyle="1" w:styleId="EX">
    <w:name w:val="EX"/>
    <w:basedOn w:val="Normal"/>
    <w:rsid w:val="003E6721"/>
    <w:pPr>
      <w:keepLines/>
      <w:spacing w:after="180"/>
      <w:ind w:left="1702" w:hanging="1418"/>
    </w:pPr>
  </w:style>
  <w:style w:type="paragraph" w:customStyle="1" w:styleId="EW">
    <w:name w:val="EW"/>
    <w:basedOn w:val="EX"/>
    <w:rsid w:val="003E6721"/>
    <w:pPr>
      <w:spacing w:after="0"/>
    </w:pPr>
  </w:style>
  <w:style w:type="paragraph" w:customStyle="1" w:styleId="TAL">
    <w:name w:val="TAL"/>
    <w:basedOn w:val="Normal"/>
    <w:rsid w:val="003E6721"/>
    <w:pPr>
      <w:keepNext/>
      <w:keepLines/>
      <w:spacing w:after="0"/>
    </w:pPr>
    <w:rPr>
      <w:sz w:val="18"/>
    </w:rPr>
  </w:style>
  <w:style w:type="paragraph" w:customStyle="1" w:styleId="TAC">
    <w:name w:val="TAC"/>
    <w:basedOn w:val="TAL"/>
    <w:rsid w:val="003E6721"/>
    <w:pPr>
      <w:jc w:val="center"/>
    </w:pPr>
  </w:style>
  <w:style w:type="paragraph" w:customStyle="1" w:styleId="TAH">
    <w:name w:val="TAH"/>
    <w:basedOn w:val="TAC"/>
    <w:rsid w:val="003E6721"/>
    <w:rPr>
      <w:b/>
    </w:rPr>
  </w:style>
  <w:style w:type="paragraph" w:customStyle="1" w:styleId="TAN">
    <w:name w:val="TAN"/>
    <w:basedOn w:val="TAL"/>
    <w:rsid w:val="003E6721"/>
    <w:pPr>
      <w:ind w:left="851" w:hanging="851"/>
    </w:pPr>
  </w:style>
  <w:style w:type="paragraph" w:customStyle="1" w:styleId="TAR">
    <w:name w:val="TAR"/>
    <w:basedOn w:val="TAL"/>
    <w:rsid w:val="003E6721"/>
    <w:pPr>
      <w:jc w:val="right"/>
    </w:pPr>
  </w:style>
  <w:style w:type="paragraph" w:customStyle="1" w:styleId="TH">
    <w:name w:val="TH"/>
    <w:basedOn w:val="Normal"/>
    <w:link w:val="THChar"/>
    <w:rsid w:val="003E6721"/>
    <w:pPr>
      <w:keepNext/>
      <w:keepLines/>
      <w:spacing w:before="60" w:after="180"/>
      <w:jc w:val="center"/>
    </w:pPr>
    <w:rPr>
      <w:b/>
    </w:rPr>
  </w:style>
  <w:style w:type="paragraph" w:customStyle="1" w:styleId="TF">
    <w:name w:val="TF"/>
    <w:basedOn w:val="TH"/>
    <w:rsid w:val="003E6721"/>
    <w:pPr>
      <w:keepNext w:val="0"/>
      <w:spacing w:before="0" w:after="240"/>
    </w:pPr>
  </w:style>
  <w:style w:type="paragraph" w:customStyle="1" w:styleId="TT">
    <w:name w:val="TT"/>
    <w:basedOn w:val="Heading1"/>
    <w:next w:val="Normal"/>
    <w:rsid w:val="003E6721"/>
    <w:pPr>
      <w:numPr>
        <w:numId w:val="0"/>
      </w:numPr>
      <w:ind w:left="1134" w:hanging="1134"/>
      <w:outlineLvl w:val="9"/>
    </w:pPr>
    <w:rPr>
      <w:rFonts w:cs="Times New Roman"/>
      <w:szCs w:val="20"/>
      <w:lang w:eastAsia="en-US"/>
    </w:rPr>
  </w:style>
  <w:style w:type="paragraph" w:customStyle="1" w:styleId="ZA">
    <w:name w:val="ZA"/>
    <w:rsid w:val="003E67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E67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E672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E672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E6721"/>
  </w:style>
  <w:style w:type="paragraph" w:customStyle="1" w:styleId="ZH">
    <w:name w:val="ZH"/>
    <w:rsid w:val="003E672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E67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E6721"/>
    <w:pPr>
      <w:framePr w:hRule="auto" w:wrap="notBeside" w:y="852"/>
    </w:pPr>
    <w:rPr>
      <w:i w:val="0"/>
      <w:sz w:val="40"/>
    </w:rPr>
  </w:style>
  <w:style w:type="paragraph" w:customStyle="1" w:styleId="ZU">
    <w:name w:val="ZU"/>
    <w:rsid w:val="003E67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E6721"/>
    <w:pPr>
      <w:framePr w:wrap="notBeside" w:y="16161"/>
    </w:pPr>
  </w:style>
  <w:style w:type="paragraph" w:customStyle="1" w:styleId="FP">
    <w:name w:val="FP"/>
    <w:basedOn w:val="Normal"/>
    <w:rsid w:val="003E6721"/>
    <w:pPr>
      <w:spacing w:after="0"/>
    </w:pPr>
  </w:style>
  <w:style w:type="paragraph" w:customStyle="1" w:styleId="Observation">
    <w:name w:val="Observation"/>
    <w:basedOn w:val="Proposal"/>
    <w:qFormat/>
    <w:rsid w:val="003E6721"/>
    <w:pPr>
      <w:numPr>
        <w:numId w:val="13"/>
      </w:numPr>
      <w:ind w:left="1701" w:hanging="1701"/>
    </w:pPr>
  </w:style>
  <w:style w:type="paragraph" w:styleId="TableofFigures">
    <w:name w:val="table of figures"/>
    <w:basedOn w:val="Normal"/>
    <w:next w:val="Normal"/>
    <w:uiPriority w:val="99"/>
    <w:rsid w:val="003E6721"/>
    <w:pPr>
      <w:ind w:left="1418" w:hanging="1418"/>
    </w:pPr>
    <w:rPr>
      <w:b/>
    </w:rPr>
  </w:style>
  <w:style w:type="paragraph" w:styleId="Index4">
    <w:name w:val="index 4"/>
    <w:basedOn w:val="Normal"/>
    <w:next w:val="Normal"/>
    <w:autoRedefine/>
    <w:rsid w:val="003E6721"/>
    <w:pPr>
      <w:ind w:left="800" w:hanging="200"/>
    </w:pPr>
  </w:style>
  <w:style w:type="paragraph" w:styleId="ListParagraph">
    <w:name w:val="List Paragraph"/>
    <w:aliases w:val="- Bullets,목록 단락,リスト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rsid w:val="00122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940BE2"/>
    <w:rPr>
      <w:rFonts w:ascii="Times New Roman"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717101">
      <w:bodyDiv w:val="1"/>
      <w:marLeft w:val="0"/>
      <w:marRight w:val="0"/>
      <w:marTop w:val="0"/>
      <w:marBottom w:val="0"/>
      <w:divBdr>
        <w:top w:val="none" w:sz="0" w:space="0" w:color="auto"/>
        <w:left w:val="none" w:sz="0" w:space="0" w:color="auto"/>
        <w:bottom w:val="none" w:sz="0" w:space="0" w:color="auto"/>
        <w:right w:val="none" w:sz="0" w:space="0" w:color="auto"/>
      </w:divBdr>
    </w:div>
    <w:div w:id="1043365474">
      <w:bodyDiv w:val="1"/>
      <w:marLeft w:val="0"/>
      <w:marRight w:val="0"/>
      <w:marTop w:val="0"/>
      <w:marBottom w:val="0"/>
      <w:divBdr>
        <w:top w:val="none" w:sz="0" w:space="0" w:color="auto"/>
        <w:left w:val="none" w:sz="0" w:space="0" w:color="auto"/>
        <w:bottom w:val="none" w:sz="0" w:space="0" w:color="auto"/>
        <w:right w:val="none" w:sz="0" w:space="0" w:color="auto"/>
      </w:divBdr>
    </w:div>
    <w:div w:id="1949769956">
      <w:bodyDiv w:val="1"/>
      <w:marLeft w:val="0"/>
      <w:marRight w:val="0"/>
      <w:marTop w:val="0"/>
      <w:marBottom w:val="0"/>
      <w:divBdr>
        <w:top w:val="none" w:sz="0" w:space="0" w:color="auto"/>
        <w:left w:val="none" w:sz="0" w:space="0" w:color="auto"/>
        <w:bottom w:val="none" w:sz="0" w:space="0" w:color="auto"/>
        <w:right w:val="none" w:sz="0" w:space="0" w:color="auto"/>
      </w:divBdr>
    </w:div>
    <w:div w:id="2027438094">
      <w:bodyDiv w:val="1"/>
      <w:marLeft w:val="0"/>
      <w:marRight w:val="0"/>
      <w:marTop w:val="0"/>
      <w:marBottom w:val="0"/>
      <w:divBdr>
        <w:top w:val="none" w:sz="0" w:space="0" w:color="auto"/>
        <w:left w:val="none" w:sz="0" w:space="0" w:color="auto"/>
        <w:bottom w:val="none" w:sz="0" w:space="0" w:color="auto"/>
        <w:right w:val="none" w:sz="0" w:space="0" w:color="auto"/>
      </w:divBdr>
    </w:div>
    <w:div w:id="2049142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1099</Words>
  <Characters>6270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2017-11-18T04:54:00Z</dcterms:created>
  <dcterms:modified xsi:type="dcterms:W3CDTF">2017-11-18T04:55:00Z</dcterms:modified>
</cp:coreProperties>
</file>